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9026"/>
      </w:tblGrid>
      <w:tr w:rsidR="00F313B4" w14:paraId="67DF8633" w14:textId="77777777" w:rsidTr="00F313B4">
        <w:trPr>
          <w:tblCellSpacing w:w="0" w:type="dxa"/>
          <w:jc w:val="center"/>
        </w:trPr>
        <w:tc>
          <w:tcPr>
            <w:tcW w:w="0" w:type="auto"/>
            <w:shd w:val="clear" w:color="auto" w:fill="F5F5F5"/>
            <w:hideMark/>
          </w:tcPr>
          <w:tbl>
            <w:tblPr>
              <w:tblW w:w="9750" w:type="dxa"/>
              <w:jc w:val="center"/>
              <w:tblCellSpacing w:w="0" w:type="dxa"/>
              <w:tblCellMar>
                <w:left w:w="0" w:type="dxa"/>
                <w:right w:w="0" w:type="dxa"/>
              </w:tblCellMar>
              <w:tblLook w:val="04A0" w:firstRow="1" w:lastRow="0" w:firstColumn="1" w:lastColumn="0" w:noHBand="0" w:noVBand="1"/>
            </w:tblPr>
            <w:tblGrid>
              <w:gridCol w:w="9026"/>
            </w:tblGrid>
            <w:tr w:rsidR="00F313B4" w14:paraId="46B5F888"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17CCCA2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2510B8C" w14:textId="77777777">
                          <w:trPr>
                            <w:tblCellSpacing w:w="0" w:type="dxa"/>
                          </w:trPr>
                          <w:tc>
                            <w:tcPr>
                              <w:tcW w:w="0" w:type="auto"/>
                              <w:vAlign w:val="center"/>
                              <w:hideMark/>
                            </w:tcPr>
                            <w:tbl>
                              <w:tblPr>
                                <w:tblW w:w="5000" w:type="pct"/>
                                <w:tblCellSpacing w:w="0" w:type="dxa"/>
                                <w:shd w:val="clear" w:color="auto" w:fill="A4CC3C"/>
                                <w:tblCellMar>
                                  <w:left w:w="0" w:type="dxa"/>
                                  <w:right w:w="0" w:type="dxa"/>
                                </w:tblCellMar>
                                <w:tblLook w:val="04A0" w:firstRow="1" w:lastRow="0" w:firstColumn="1" w:lastColumn="0" w:noHBand="0" w:noVBand="1"/>
                              </w:tblPr>
                              <w:tblGrid>
                                <w:gridCol w:w="9026"/>
                              </w:tblGrid>
                              <w:tr w:rsidR="00F313B4" w14:paraId="0607B76E" w14:textId="77777777">
                                <w:trPr>
                                  <w:tblCellSpacing w:w="0" w:type="dxa"/>
                                </w:trPr>
                                <w:tc>
                                  <w:tcPr>
                                    <w:tcW w:w="0" w:type="auto"/>
                                    <w:shd w:val="clear" w:color="auto" w:fill="A4CC3C"/>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078F9547"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31C7700E" w14:textId="77777777">
                                            <w:trPr>
                                              <w:tblCellSpacing w:w="0" w:type="dxa"/>
                                            </w:trPr>
                                            <w:tc>
                                              <w:tcPr>
                                                <w:tcW w:w="0" w:type="auto"/>
                                                <w:tcMar>
                                                  <w:top w:w="45" w:type="dxa"/>
                                                  <w:left w:w="45" w:type="dxa"/>
                                                  <w:bottom w:w="45" w:type="dxa"/>
                                                  <w:right w:w="45" w:type="dxa"/>
                                                </w:tcMar>
                                                <w:hideMark/>
                                              </w:tcPr>
                                              <w:p w14:paraId="52EEE4AC" w14:textId="77777777" w:rsidR="00F313B4" w:rsidRDefault="00F313B4">
                                                <w:bookmarkStart w:id="0" w:name="26274"/>
                                                <w:bookmarkEnd w:id="0"/>
                                              </w:p>
                                            </w:tc>
                                          </w:tr>
                                        </w:tbl>
                                        <w:p w14:paraId="4B228D32" w14:textId="77777777" w:rsidR="00F313B4" w:rsidRDefault="00F313B4">
                                          <w:pPr>
                                            <w:rPr>
                                              <w:rFonts w:ascii="Times New Roman" w:eastAsia="Times New Roman" w:hAnsi="Times New Roman" w:cs="Times New Roman"/>
                                              <w:sz w:val="20"/>
                                              <w:szCs w:val="20"/>
                                            </w:rPr>
                                          </w:pPr>
                                        </w:p>
                                      </w:tc>
                                    </w:tr>
                                  </w:tbl>
                                  <w:p w14:paraId="2A5E7DAA" w14:textId="77777777" w:rsidR="00F313B4" w:rsidRDefault="00F313B4">
                                    <w:pPr>
                                      <w:rPr>
                                        <w:rFonts w:ascii="Times New Roman" w:eastAsia="Times New Roman" w:hAnsi="Times New Roman" w:cs="Times New Roman"/>
                                        <w:sz w:val="20"/>
                                        <w:szCs w:val="20"/>
                                      </w:rPr>
                                    </w:pPr>
                                  </w:p>
                                </w:tc>
                              </w:tr>
                            </w:tbl>
                            <w:p w14:paraId="7114B42D" w14:textId="77777777" w:rsidR="00F313B4" w:rsidRDefault="00F313B4">
                              <w:pPr>
                                <w:rPr>
                                  <w:rFonts w:ascii="Times New Roman" w:eastAsia="Times New Roman" w:hAnsi="Times New Roman" w:cs="Times New Roman"/>
                                  <w:sz w:val="20"/>
                                  <w:szCs w:val="20"/>
                                </w:rPr>
                              </w:pPr>
                            </w:p>
                          </w:tc>
                        </w:tr>
                      </w:tbl>
                      <w:p w14:paraId="3A34D499" w14:textId="77777777" w:rsidR="00F313B4" w:rsidRDefault="00F313B4">
                        <w:pPr>
                          <w:rPr>
                            <w:rFonts w:ascii="Times New Roman" w:eastAsia="Times New Roman" w:hAnsi="Times New Roman" w:cs="Times New Roman"/>
                            <w:sz w:val="20"/>
                            <w:szCs w:val="20"/>
                          </w:rPr>
                        </w:pPr>
                      </w:p>
                    </w:tc>
                  </w:tr>
                </w:tbl>
                <w:p w14:paraId="2673E21B" w14:textId="77777777" w:rsidR="00F313B4" w:rsidRDefault="00F313B4">
                  <w:pPr>
                    <w:rPr>
                      <w:rFonts w:ascii="Times New Roman" w:eastAsia="Times New Roman" w:hAnsi="Times New Roman" w:cs="Times New Roman"/>
                      <w:sz w:val="20"/>
                      <w:szCs w:val="20"/>
                    </w:rPr>
                  </w:pPr>
                </w:p>
              </w:tc>
            </w:tr>
            <w:tr w:rsidR="00F313B4" w14:paraId="282427C5" w14:textId="77777777">
              <w:trPr>
                <w:tblCellSpacing w:w="0" w:type="dxa"/>
                <w:jc w:val="center"/>
              </w:trPr>
              <w:tc>
                <w:tcPr>
                  <w:tcW w:w="0" w:type="auto"/>
                  <w:hideMark/>
                </w:tcPr>
                <w:tbl>
                  <w:tblPr>
                    <w:tblW w:w="9750" w:type="dxa"/>
                    <w:tblCellSpacing w:w="0" w:type="dxa"/>
                    <w:tblCellMar>
                      <w:left w:w="0" w:type="dxa"/>
                      <w:right w:w="0" w:type="dxa"/>
                    </w:tblCellMar>
                    <w:tblLook w:val="04A0" w:firstRow="1" w:lastRow="0" w:firstColumn="1" w:lastColumn="0" w:noHBand="0" w:noVBand="1"/>
                  </w:tblPr>
                  <w:tblGrid>
                    <w:gridCol w:w="4875"/>
                    <w:gridCol w:w="4875"/>
                  </w:tblGrid>
                  <w:tr w:rsidR="00F313B4" w14:paraId="5EF41433" w14:textId="77777777">
                    <w:trPr>
                      <w:tblCellSpacing w:w="0" w:type="dxa"/>
                    </w:trPr>
                    <w:tc>
                      <w:tcPr>
                        <w:tcW w:w="4875" w:type="dxa"/>
                        <w:hideMark/>
                      </w:tcPr>
                      <w:tbl>
                        <w:tblPr>
                          <w:tblW w:w="5000" w:type="pct"/>
                          <w:tblCellSpacing w:w="0" w:type="dxa"/>
                          <w:tblCellMar>
                            <w:left w:w="0" w:type="dxa"/>
                            <w:right w:w="0" w:type="dxa"/>
                          </w:tblCellMar>
                          <w:tblLook w:val="04A0" w:firstRow="1" w:lastRow="0" w:firstColumn="1" w:lastColumn="0" w:noHBand="0" w:noVBand="1"/>
                        </w:tblPr>
                        <w:tblGrid>
                          <w:gridCol w:w="4875"/>
                        </w:tblGrid>
                        <w:tr w:rsidR="00F313B4" w14:paraId="47308899" w14:textId="77777777">
                          <w:trPr>
                            <w:tblCellSpacing w:w="0" w:type="dxa"/>
                          </w:trPr>
                          <w:tc>
                            <w:tcPr>
                              <w:tcW w:w="0" w:type="auto"/>
                              <w:tcMar>
                                <w:top w:w="150" w:type="dxa"/>
                                <w:left w:w="150" w:type="dxa"/>
                                <w:bottom w:w="150" w:type="dxa"/>
                                <w:right w:w="150" w:type="dxa"/>
                              </w:tcMar>
                              <w:hideMark/>
                            </w:tcPr>
                            <w:p w14:paraId="4E0C4143" w14:textId="77777777" w:rsidR="00F313B4" w:rsidRDefault="00F313B4">
                              <w:pPr>
                                <w:rPr>
                                  <w:rFonts w:ascii="Arial" w:eastAsia="Times New Roman" w:hAnsi="Arial" w:cs="Arial"/>
                                  <w:color w:val="676767"/>
                                  <w:sz w:val="21"/>
                                  <w:szCs w:val="21"/>
                                </w:rPr>
                              </w:pPr>
                              <w:bookmarkStart w:id="1" w:name="65701"/>
                              <w:bookmarkEnd w:id="1"/>
                              <w:r>
                                <w:rPr>
                                  <w:rFonts w:ascii="Arial" w:eastAsia="Times New Roman" w:hAnsi="Arial" w:cs="Arial"/>
                                  <w:color w:val="676767"/>
                                  <w:sz w:val="15"/>
                                  <w:szCs w:val="15"/>
                                </w:rPr>
                                <w:t>Having trouble viewing this email? </w:t>
                              </w:r>
                              <w:hyperlink r:id="rId4" w:tooltip="View Email Online link" w:history="1">
                                <w:r>
                                  <w:rPr>
                                    <w:rStyle w:val="Hyperlink"/>
                                    <w:rFonts w:ascii="Arial" w:eastAsia="Times New Roman" w:hAnsi="Arial" w:cs="Arial"/>
                                    <w:sz w:val="15"/>
                                    <w:szCs w:val="15"/>
                                  </w:rPr>
                                  <w:t>View this email online</w:t>
                                </w:r>
                              </w:hyperlink>
                              <w:r>
                                <w:rPr>
                                  <w:rFonts w:ascii="Arial" w:eastAsia="Times New Roman" w:hAnsi="Arial" w:cs="Arial"/>
                                  <w:color w:val="676767"/>
                                  <w:sz w:val="15"/>
                                  <w:szCs w:val="15"/>
                                </w:rPr>
                                <w:br/>
                                <w:t xml:space="preserve">Receive this email from a friend? </w:t>
                              </w:r>
                              <w:hyperlink r:id="rId5" w:history="1">
                                <w:r>
                                  <w:rPr>
                                    <w:rStyle w:val="Hyperlink"/>
                                    <w:rFonts w:ascii="Arial" w:eastAsia="Times New Roman" w:hAnsi="Arial" w:cs="Arial"/>
                                    <w:sz w:val="15"/>
                                    <w:szCs w:val="15"/>
                                  </w:rPr>
                                  <w:t>Sign up to receive updates here.</w:t>
                                </w:r>
                              </w:hyperlink>
                            </w:p>
                          </w:tc>
                        </w:tr>
                      </w:tbl>
                      <w:p w14:paraId="2BF52695" w14:textId="77777777" w:rsidR="00F313B4" w:rsidRDefault="00F313B4">
                        <w:pPr>
                          <w:rPr>
                            <w:rFonts w:ascii="Times New Roman" w:eastAsia="Times New Roman" w:hAnsi="Times New Roman" w:cs="Times New Roman"/>
                            <w:sz w:val="20"/>
                            <w:szCs w:val="20"/>
                          </w:rPr>
                        </w:pPr>
                      </w:p>
                    </w:tc>
                    <w:tc>
                      <w:tcPr>
                        <w:tcW w:w="4875" w:type="dxa"/>
                        <w:hideMark/>
                      </w:tcPr>
                      <w:tbl>
                        <w:tblPr>
                          <w:tblW w:w="5000" w:type="pct"/>
                          <w:tblCellSpacing w:w="0" w:type="dxa"/>
                          <w:tblCellMar>
                            <w:left w:w="0" w:type="dxa"/>
                            <w:right w:w="0" w:type="dxa"/>
                          </w:tblCellMar>
                          <w:tblLook w:val="04A0" w:firstRow="1" w:lastRow="0" w:firstColumn="1" w:lastColumn="0" w:noHBand="0" w:noVBand="1"/>
                        </w:tblPr>
                        <w:tblGrid>
                          <w:gridCol w:w="4875"/>
                        </w:tblGrid>
                        <w:tr w:rsidR="00F313B4" w14:paraId="0678B594" w14:textId="77777777">
                          <w:trPr>
                            <w:tblCellSpacing w:w="0" w:type="dxa"/>
                          </w:trPr>
                          <w:tc>
                            <w:tcPr>
                              <w:tcW w:w="0" w:type="auto"/>
                              <w:tcMar>
                                <w:top w:w="150" w:type="dxa"/>
                                <w:left w:w="150" w:type="dxa"/>
                                <w:bottom w:w="150" w:type="dxa"/>
                                <w:right w:w="150" w:type="dxa"/>
                              </w:tcMar>
                              <w:hideMark/>
                            </w:tcPr>
                            <w:bookmarkStart w:id="2" w:name="110137"/>
                            <w:bookmarkEnd w:id="2"/>
                            <w:p w14:paraId="76D5E32A" w14:textId="2CFB5E1A" w:rsidR="00F313B4" w:rsidRDefault="00F313B4">
                              <w:pPr>
                                <w:jc w:val="right"/>
                                <w:rPr>
                                  <w:rFonts w:ascii="Arial" w:eastAsia="Times New Roman" w:hAnsi="Arial" w:cs="Arial"/>
                                  <w:color w:val="676767"/>
                                  <w:sz w:val="21"/>
                                  <w:szCs w:val="21"/>
                                </w:rPr>
                              </w:pPr>
                              <w:r>
                                <w:rPr>
                                  <w:rFonts w:ascii="Arial" w:eastAsia="Times New Roman" w:hAnsi="Arial" w:cs="Arial"/>
                                  <w:color w:val="676767"/>
                                  <w:sz w:val="21"/>
                                  <w:szCs w:val="21"/>
                                </w:rPr>
                                <w:fldChar w:fldCharType="begin"/>
                              </w:r>
                              <w:r>
                                <w:rPr>
                                  <w:rFonts w:ascii="Arial" w:eastAsia="Times New Roman" w:hAnsi="Arial" w:cs="Arial"/>
                                  <w:color w:val="676767"/>
                                  <w:sz w:val="21"/>
                                  <w:szCs w:val="21"/>
                                </w:rPr>
                                <w:instrText>HYPERLINK "https://comms.ynot.org.au/ch/112592/1751x/3/vZWWUpXtZmZ0kKdfKRnaoaGoDgqf6EIJiqa0QwmP-1.html" \o "View Email Online link" \t "_blank"</w:instrText>
                              </w:r>
                              <w:r>
                                <w:rPr>
                                  <w:rFonts w:ascii="Arial" w:eastAsia="Times New Roman" w:hAnsi="Arial" w:cs="Arial"/>
                                  <w:color w:val="676767"/>
                                  <w:sz w:val="21"/>
                                  <w:szCs w:val="21"/>
                                </w:rPr>
                              </w:r>
                              <w:r>
                                <w:rPr>
                                  <w:rFonts w:ascii="Arial" w:eastAsia="Times New Roman" w:hAnsi="Arial" w:cs="Arial"/>
                                  <w:color w:val="676767"/>
                                  <w:sz w:val="21"/>
                                  <w:szCs w:val="21"/>
                                </w:rPr>
                                <w:fldChar w:fldCharType="separate"/>
                              </w:r>
                              <w:r>
                                <w:rPr>
                                  <w:rFonts w:ascii="Arial" w:eastAsia="Times New Roman" w:hAnsi="Arial" w:cs="Arial"/>
                                  <w:noProof/>
                                  <w:color w:val="0F00F0"/>
                                  <w:sz w:val="15"/>
                                  <w:szCs w:val="15"/>
                                </w:rPr>
                                <w:drawing>
                                  <wp:inline distT="0" distB="0" distL="0" distR="0" wp14:anchorId="332CC564" wp14:editId="3F7FE8E2">
                                    <wp:extent cx="144780" cy="144780"/>
                                    <wp:effectExtent l="0" t="0" r="7620" b="7620"/>
                                    <wp:docPr id="17383941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Hyperlink"/>
                                  <w:rFonts w:ascii="Arial" w:eastAsia="Times New Roman" w:hAnsi="Arial" w:cs="Arial"/>
                                  <w:color w:val="0F00F0"/>
                                  <w:sz w:val="15"/>
                                  <w:szCs w:val="15"/>
                                </w:rPr>
                                <w:t> </w:t>
                              </w:r>
                              <w:r>
                                <w:rPr>
                                  <w:rFonts w:ascii="Arial" w:eastAsia="Times New Roman" w:hAnsi="Arial" w:cs="Arial"/>
                                  <w:color w:val="676767"/>
                                  <w:sz w:val="21"/>
                                  <w:szCs w:val="21"/>
                                </w:rPr>
                                <w:fldChar w:fldCharType="end"/>
                              </w:r>
                              <w:hyperlink r:id="rId7" w:history="1">
                                <w:r>
                                  <w:rPr>
                                    <w:rStyle w:val="Hyperlink"/>
                                    <w:rFonts w:ascii="Arial" w:eastAsia="Times New Roman" w:hAnsi="Arial" w:cs="Arial"/>
                                    <w:b/>
                                    <w:bCs/>
                                    <w:color w:val="0F00F0"/>
                                    <w:sz w:val="15"/>
                                    <w:szCs w:val="15"/>
                                  </w:rPr>
                                  <w:t>/</w:t>
                                </w:r>
                                <w:proofErr w:type="spellStart"/>
                                <w:r>
                                  <w:rPr>
                                    <w:rStyle w:val="Hyperlink"/>
                                    <w:rFonts w:ascii="Arial" w:eastAsia="Times New Roman" w:hAnsi="Arial" w:cs="Arial"/>
                                    <w:b/>
                                    <w:bCs/>
                                    <w:color w:val="0F00F0"/>
                                    <w:sz w:val="15"/>
                                    <w:szCs w:val="15"/>
                                  </w:rPr>
                                  <w:t>youthnetworkoftas</w:t>
                                </w:r>
                                <w:proofErr w:type="spellEnd"/>
                              </w:hyperlink>
                              <w:r>
                                <w:rPr>
                                  <w:rFonts w:ascii="Arial" w:eastAsia="Times New Roman" w:hAnsi="Arial" w:cs="Arial"/>
                                  <w:color w:val="0F00F0"/>
                                  <w:sz w:val="21"/>
                                  <w:szCs w:val="21"/>
                                </w:rPr>
                                <w:t> </w:t>
                              </w:r>
                              <w:r>
                                <w:rPr>
                                  <w:rFonts w:ascii="Arial" w:eastAsia="Times New Roman" w:hAnsi="Arial" w:cs="Arial"/>
                                  <w:noProof/>
                                  <w:color w:val="0F00F0"/>
                                  <w:sz w:val="15"/>
                                  <w:szCs w:val="15"/>
                                </w:rPr>
                                <w:drawing>
                                  <wp:inline distT="0" distB="0" distL="0" distR="0" wp14:anchorId="579D5449" wp14:editId="7EFD8D39">
                                    <wp:extent cx="144780" cy="144780"/>
                                    <wp:effectExtent l="0" t="0" r="7620" b="7620"/>
                                    <wp:docPr id="14157941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eastAsia="Times New Roman" w:hAnsi="Arial" w:cs="Arial"/>
                                  <w:color w:val="0F00F0"/>
                                  <w:sz w:val="15"/>
                                  <w:szCs w:val="15"/>
                                </w:rPr>
                                <w:t> </w:t>
                              </w:r>
                              <w:hyperlink r:id="rId9" w:history="1">
                                <w:r>
                                  <w:rPr>
                                    <w:rStyle w:val="Hyperlink"/>
                                    <w:rFonts w:ascii="Arial" w:eastAsia="Times New Roman" w:hAnsi="Arial" w:cs="Arial"/>
                                    <w:b/>
                                    <w:bCs/>
                                    <w:color w:val="0F00F0"/>
                                    <w:sz w:val="15"/>
                                    <w:szCs w:val="15"/>
                                  </w:rPr>
                                  <w:t>/</w:t>
                                </w:r>
                                <w:proofErr w:type="spellStart"/>
                                <w:r>
                                  <w:rPr>
                                    <w:rStyle w:val="Hyperlink"/>
                                    <w:rFonts w:ascii="Arial" w:eastAsia="Times New Roman" w:hAnsi="Arial" w:cs="Arial"/>
                                    <w:b/>
                                    <w:bCs/>
                                    <w:color w:val="0F00F0"/>
                                    <w:sz w:val="15"/>
                                    <w:szCs w:val="15"/>
                                  </w:rPr>
                                  <w:t>ynot_tas</w:t>
                                </w:r>
                                <w:proofErr w:type="spellEnd"/>
                              </w:hyperlink>
                              <w:r>
                                <w:rPr>
                                  <w:rFonts w:ascii="Arial" w:eastAsia="Times New Roman" w:hAnsi="Arial" w:cs="Arial"/>
                                  <w:color w:val="676767"/>
                                  <w:sz w:val="21"/>
                                  <w:szCs w:val="21"/>
                                </w:rPr>
                                <w:t> </w:t>
                              </w:r>
                              <w:r>
                                <w:rPr>
                                  <w:rFonts w:ascii="Arial" w:eastAsia="Times New Roman" w:hAnsi="Arial" w:cs="Arial"/>
                                  <w:noProof/>
                                  <w:color w:val="0F00F0"/>
                                  <w:sz w:val="15"/>
                                  <w:szCs w:val="15"/>
                                </w:rPr>
                                <w:drawing>
                                  <wp:inline distT="0" distB="0" distL="0" distR="0" wp14:anchorId="49B74EE2" wp14:editId="70386B79">
                                    <wp:extent cx="144780" cy="144780"/>
                                    <wp:effectExtent l="0" t="0" r="7620" b="7620"/>
                                    <wp:docPr id="11602439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eastAsia="Times New Roman" w:hAnsi="Arial" w:cs="Arial"/>
                                  <w:color w:val="0F00F0"/>
                                  <w:sz w:val="15"/>
                                  <w:szCs w:val="15"/>
                                </w:rPr>
                                <w:t> </w:t>
                              </w:r>
                              <w:hyperlink r:id="rId11" w:history="1">
                                <w:r>
                                  <w:rPr>
                                    <w:rStyle w:val="Hyperlink"/>
                                    <w:rFonts w:ascii="Arial" w:eastAsia="Times New Roman" w:hAnsi="Arial" w:cs="Arial"/>
                                    <w:b/>
                                    <w:bCs/>
                                    <w:color w:val="0F00F0"/>
                                    <w:sz w:val="15"/>
                                    <w:szCs w:val="15"/>
                                  </w:rPr>
                                  <w:t>/ynot.org.au</w:t>
                                </w:r>
                              </w:hyperlink>
                            </w:p>
                          </w:tc>
                        </w:tr>
                      </w:tbl>
                      <w:p w14:paraId="5FDA90DB" w14:textId="77777777" w:rsidR="00F313B4" w:rsidRDefault="00F313B4">
                        <w:pPr>
                          <w:rPr>
                            <w:rFonts w:ascii="Times New Roman" w:eastAsia="Times New Roman" w:hAnsi="Times New Roman" w:cs="Times New Roman"/>
                            <w:sz w:val="20"/>
                            <w:szCs w:val="20"/>
                          </w:rPr>
                        </w:pPr>
                      </w:p>
                    </w:tc>
                  </w:tr>
                </w:tbl>
                <w:p w14:paraId="54B7BEEB" w14:textId="77777777" w:rsidR="00F313B4" w:rsidRDefault="00F313B4">
                  <w:pPr>
                    <w:rPr>
                      <w:rFonts w:ascii="Times New Roman" w:eastAsia="Times New Roman" w:hAnsi="Times New Roman" w:cs="Times New Roman"/>
                      <w:sz w:val="20"/>
                      <w:szCs w:val="20"/>
                    </w:rPr>
                  </w:pPr>
                </w:p>
              </w:tc>
            </w:tr>
            <w:tr w:rsidR="00F313B4" w14:paraId="35BBE855"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11610E1D" w14:textId="77777777">
                    <w:trPr>
                      <w:tblCellSpacing w:w="0" w:type="dxa"/>
                    </w:trPr>
                    <w:tc>
                      <w:tcPr>
                        <w:tcW w:w="0" w:type="auto"/>
                        <w:vAlign w:val="center"/>
                        <w:hideMark/>
                      </w:tcPr>
                      <w:p w14:paraId="0E1687B6" w14:textId="78FF015F" w:rsidR="00F313B4" w:rsidRDefault="00F313B4">
                        <w:pPr>
                          <w:jc w:val="center"/>
                          <w:rPr>
                            <w:rFonts w:ascii="Arial" w:eastAsia="Times New Roman" w:hAnsi="Arial" w:cs="Arial"/>
                            <w:color w:val="676767"/>
                            <w:sz w:val="21"/>
                            <w:szCs w:val="21"/>
                          </w:rPr>
                        </w:pPr>
                        <w:bookmarkStart w:id="3" w:name="116969"/>
                        <w:bookmarkEnd w:id="3"/>
                        <w:r>
                          <w:rPr>
                            <w:rFonts w:ascii="Arial" w:eastAsia="Times New Roman" w:hAnsi="Arial" w:cs="Arial"/>
                            <w:noProof/>
                            <w:color w:val="676767"/>
                            <w:sz w:val="21"/>
                            <w:szCs w:val="21"/>
                          </w:rPr>
                          <w:drawing>
                            <wp:inline distT="0" distB="0" distL="0" distR="0" wp14:anchorId="185A1031" wp14:editId="0C717E17">
                              <wp:extent cx="5731510" cy="711835"/>
                              <wp:effectExtent l="0" t="0" r="2540" b="0"/>
                              <wp:docPr id="1717756270"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11835"/>
                                      </a:xfrm>
                                      <a:prstGeom prst="rect">
                                        <a:avLst/>
                                      </a:prstGeom>
                                      <a:noFill/>
                                      <a:ln>
                                        <a:noFill/>
                                      </a:ln>
                                    </pic:spPr>
                                  </pic:pic>
                                </a:graphicData>
                              </a:graphic>
                            </wp:inline>
                          </w:drawing>
                        </w:r>
                      </w:p>
                    </w:tc>
                  </w:tr>
                </w:tbl>
                <w:p w14:paraId="53671C77" w14:textId="77777777" w:rsidR="00F313B4" w:rsidRDefault="00F313B4">
                  <w:pPr>
                    <w:rPr>
                      <w:rFonts w:ascii="Times New Roman" w:eastAsia="Times New Roman" w:hAnsi="Times New Roman" w:cs="Times New Roman"/>
                      <w:sz w:val="20"/>
                      <w:szCs w:val="20"/>
                    </w:rPr>
                  </w:pPr>
                </w:p>
              </w:tc>
            </w:tr>
            <w:tr w:rsidR="00F313B4" w14:paraId="4EDCE857"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44B4EB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22D0EA7" w14:textId="77777777">
                          <w:trPr>
                            <w:trHeight w:val="150"/>
                            <w:tblCellSpacing w:w="0" w:type="dxa"/>
                          </w:trPr>
                          <w:tc>
                            <w:tcPr>
                              <w:tcW w:w="0" w:type="auto"/>
                              <w:vAlign w:val="center"/>
                              <w:hideMark/>
                            </w:tcPr>
                            <w:p w14:paraId="04CCDC53" w14:textId="77777777" w:rsidR="00F313B4" w:rsidRDefault="00F313B4">
                              <w:pPr>
                                <w:spacing w:line="15" w:lineRule="exact"/>
                                <w:rPr>
                                  <w:rFonts w:ascii="Arial" w:eastAsia="Times New Roman" w:hAnsi="Arial" w:cs="Arial"/>
                                  <w:color w:val="676767"/>
                                  <w:sz w:val="2"/>
                                  <w:szCs w:val="2"/>
                                </w:rPr>
                              </w:pPr>
                              <w:r>
                                <w:rPr>
                                  <w:rFonts w:ascii="Arial" w:eastAsia="Times New Roman" w:hAnsi="Arial" w:cs="Arial"/>
                                  <w:color w:val="676767"/>
                                  <w:sz w:val="2"/>
                                  <w:szCs w:val="2"/>
                                </w:rPr>
                                <w:t> </w:t>
                              </w:r>
                            </w:p>
                          </w:tc>
                        </w:tr>
                      </w:tbl>
                      <w:p w14:paraId="559806D7" w14:textId="77777777" w:rsidR="00F313B4" w:rsidRDefault="00F313B4">
                        <w:pPr>
                          <w:rPr>
                            <w:rFonts w:ascii="Times New Roman" w:eastAsia="Times New Roman" w:hAnsi="Times New Roman" w:cs="Times New Roman"/>
                            <w:sz w:val="20"/>
                            <w:szCs w:val="20"/>
                          </w:rPr>
                        </w:pPr>
                      </w:p>
                    </w:tc>
                  </w:tr>
                </w:tbl>
                <w:p w14:paraId="18173F1D" w14:textId="77777777" w:rsidR="00F313B4" w:rsidRDefault="00F313B4">
                  <w:pPr>
                    <w:rPr>
                      <w:rFonts w:ascii="Times New Roman" w:eastAsia="Times New Roman" w:hAnsi="Times New Roman" w:cs="Times New Roman"/>
                      <w:sz w:val="20"/>
                      <w:szCs w:val="20"/>
                    </w:rPr>
                  </w:pPr>
                </w:p>
              </w:tc>
            </w:tr>
            <w:tr w:rsidR="00F313B4" w14:paraId="1319B79C"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6ADBC06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73FF59B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27F6C18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2D2C54E"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69839CF5" w14:textId="77777777">
                                            <w:trPr>
                                              <w:tblCellSpacing w:w="0" w:type="dxa"/>
                                            </w:trPr>
                                            <w:tc>
                                              <w:tcPr>
                                                <w:tcW w:w="0" w:type="auto"/>
                                                <w:tcMar>
                                                  <w:top w:w="300" w:type="dxa"/>
                                                  <w:left w:w="300" w:type="dxa"/>
                                                  <w:bottom w:w="300" w:type="dxa"/>
                                                  <w:right w:w="300" w:type="dxa"/>
                                                </w:tcMar>
                                                <w:hideMark/>
                                              </w:tcPr>
                                              <w:p w14:paraId="0BCA4346" w14:textId="77777777" w:rsidR="00F313B4" w:rsidRDefault="00F313B4">
                                                <w:pPr>
                                                  <w:jc w:val="center"/>
                                                  <w:outlineLvl w:val="1"/>
                                                  <w:rPr>
                                                    <w:rFonts w:ascii="Trebuchet MS" w:eastAsia="Times New Roman" w:hAnsi="Trebuchet MS" w:cs="Arial"/>
                                                    <w:b/>
                                                    <w:bCs/>
                                                    <w:color w:val="676767"/>
                                                    <w:kern w:val="36"/>
                                                    <w:sz w:val="42"/>
                                                    <w:szCs w:val="42"/>
                                                  </w:rPr>
                                                </w:pPr>
                                                <w:bookmarkStart w:id="4" w:name="82036"/>
                                                <w:bookmarkEnd w:id="4"/>
                                                <w:r>
                                                  <w:rPr>
                                                    <w:rFonts w:ascii="Trebuchet MS" w:eastAsia="Times New Roman" w:hAnsi="Trebuchet MS" w:cs="Arial"/>
                                                    <w:b/>
                                                    <w:bCs/>
                                                    <w:color w:val="676767"/>
                                                    <w:kern w:val="36"/>
                                                    <w:sz w:val="42"/>
                                                    <w:szCs w:val="42"/>
                                                  </w:rPr>
                                                  <w:t>YNOT State Election Priorities 2024</w:t>
                                                </w:r>
                                              </w:p>
                                            </w:tc>
                                          </w:tr>
                                        </w:tbl>
                                        <w:p w14:paraId="79295C9C" w14:textId="77777777" w:rsidR="00F313B4" w:rsidRDefault="00F313B4">
                                          <w:pPr>
                                            <w:rPr>
                                              <w:rFonts w:ascii="Times New Roman" w:eastAsia="Times New Roman" w:hAnsi="Times New Roman" w:cs="Times New Roman"/>
                                              <w:sz w:val="20"/>
                                              <w:szCs w:val="20"/>
                                            </w:rPr>
                                          </w:pPr>
                                        </w:p>
                                      </w:tc>
                                    </w:tr>
                                  </w:tbl>
                                  <w:p w14:paraId="2AE82C43" w14:textId="77777777" w:rsidR="00F313B4" w:rsidRDefault="00F313B4">
                                    <w:pPr>
                                      <w:rPr>
                                        <w:rFonts w:ascii="Times New Roman" w:eastAsia="Times New Roman" w:hAnsi="Times New Roman" w:cs="Times New Roman"/>
                                        <w:sz w:val="20"/>
                                        <w:szCs w:val="20"/>
                                      </w:rPr>
                                    </w:pPr>
                                  </w:p>
                                </w:tc>
                              </w:tr>
                            </w:tbl>
                            <w:p w14:paraId="406B6B47" w14:textId="77777777" w:rsidR="00F313B4" w:rsidRDefault="00F313B4">
                              <w:pPr>
                                <w:rPr>
                                  <w:rFonts w:ascii="Times New Roman" w:eastAsia="Times New Roman" w:hAnsi="Times New Roman" w:cs="Times New Roman"/>
                                  <w:sz w:val="20"/>
                                  <w:szCs w:val="20"/>
                                </w:rPr>
                              </w:pPr>
                            </w:p>
                          </w:tc>
                        </w:tr>
                      </w:tbl>
                      <w:p w14:paraId="26216992" w14:textId="77777777" w:rsidR="00F313B4" w:rsidRDefault="00F313B4">
                        <w:pPr>
                          <w:rPr>
                            <w:rFonts w:ascii="Times New Roman" w:eastAsia="Times New Roman" w:hAnsi="Times New Roman" w:cs="Times New Roman"/>
                            <w:sz w:val="20"/>
                            <w:szCs w:val="20"/>
                          </w:rPr>
                        </w:pPr>
                      </w:p>
                    </w:tc>
                  </w:tr>
                </w:tbl>
                <w:p w14:paraId="0B7142BB" w14:textId="77777777" w:rsidR="00F313B4" w:rsidRDefault="00F313B4">
                  <w:pPr>
                    <w:rPr>
                      <w:rFonts w:ascii="Times New Roman" w:eastAsia="Times New Roman" w:hAnsi="Times New Roman" w:cs="Times New Roman"/>
                      <w:sz w:val="20"/>
                      <w:szCs w:val="20"/>
                    </w:rPr>
                  </w:pPr>
                </w:p>
              </w:tc>
            </w:tr>
            <w:tr w:rsidR="00F313B4" w14:paraId="042EB55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587E8A7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D4FB2FC" w14:textId="77777777">
                          <w:trPr>
                            <w:tblCellSpacing w:w="0" w:type="dxa"/>
                          </w:trPr>
                          <w:tc>
                            <w:tcPr>
                              <w:tcW w:w="0" w:type="auto"/>
                              <w:vAlign w:val="center"/>
                              <w:hideMark/>
                            </w:tcPr>
                            <w:tbl>
                              <w:tblPr>
                                <w:tblW w:w="5000" w:type="pct"/>
                                <w:tblCellSpacing w:w="0" w:type="dxa"/>
                                <w:shd w:val="clear" w:color="auto" w:fill="A4CC3C"/>
                                <w:tblCellMar>
                                  <w:left w:w="0" w:type="dxa"/>
                                  <w:right w:w="0" w:type="dxa"/>
                                </w:tblCellMar>
                                <w:tblLook w:val="04A0" w:firstRow="1" w:lastRow="0" w:firstColumn="1" w:lastColumn="0" w:noHBand="0" w:noVBand="1"/>
                              </w:tblPr>
                              <w:tblGrid>
                                <w:gridCol w:w="9026"/>
                              </w:tblGrid>
                              <w:tr w:rsidR="00F313B4" w14:paraId="67F549EB" w14:textId="77777777">
                                <w:trPr>
                                  <w:tblCellSpacing w:w="0" w:type="dxa"/>
                                </w:trPr>
                                <w:tc>
                                  <w:tcPr>
                                    <w:tcW w:w="0" w:type="auto"/>
                                    <w:shd w:val="clear" w:color="auto" w:fill="A4CC3C"/>
                                    <w:tcMar>
                                      <w:top w:w="60" w:type="dxa"/>
                                      <w:left w:w="60" w:type="dxa"/>
                                      <w:bottom w:w="60" w:type="dxa"/>
                                      <w:right w:w="60" w:type="dxa"/>
                                    </w:tcMar>
                                    <w:vAlign w:val="center"/>
                                    <w:hideMark/>
                                  </w:tcPr>
                                  <w:tbl>
                                    <w:tblPr>
                                      <w:tblW w:w="5000" w:type="pct"/>
                                      <w:tblCellSpacing w:w="0" w:type="dxa"/>
                                      <w:shd w:val="clear" w:color="auto" w:fill="F5F5F5"/>
                                      <w:tblCellMar>
                                        <w:left w:w="0" w:type="dxa"/>
                                        <w:right w:w="0" w:type="dxa"/>
                                      </w:tblCellMar>
                                      <w:tblLook w:val="04A0" w:firstRow="1" w:lastRow="0" w:firstColumn="1" w:lastColumn="0" w:noHBand="0" w:noVBand="1"/>
                                    </w:tblPr>
                                    <w:tblGrid>
                                      <w:gridCol w:w="8906"/>
                                    </w:tblGrid>
                                    <w:tr w:rsidR="00F313B4" w14:paraId="3931E64D" w14:textId="77777777">
                                      <w:trPr>
                                        <w:tblCellSpacing w:w="0" w:type="dxa"/>
                                      </w:trPr>
                                      <w:tc>
                                        <w:tcPr>
                                          <w:tcW w:w="0" w:type="auto"/>
                                          <w:shd w:val="clear" w:color="auto" w:fill="F5F5F5"/>
                                          <w:hideMark/>
                                        </w:tcPr>
                                        <w:tbl>
                                          <w:tblPr>
                                            <w:tblW w:w="5000" w:type="pct"/>
                                            <w:tblCellSpacing w:w="0" w:type="dxa"/>
                                            <w:tblCellMar>
                                              <w:left w:w="0" w:type="dxa"/>
                                              <w:right w:w="0" w:type="dxa"/>
                                            </w:tblCellMar>
                                            <w:tblLook w:val="04A0" w:firstRow="1" w:lastRow="0" w:firstColumn="1" w:lastColumn="0" w:noHBand="0" w:noVBand="1"/>
                                          </w:tblPr>
                                          <w:tblGrid>
                                            <w:gridCol w:w="8906"/>
                                          </w:tblGrid>
                                          <w:tr w:rsidR="00F313B4" w14:paraId="7C4E2315"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906"/>
                                                </w:tblGrid>
                                                <w:tr w:rsidR="00F313B4" w14:paraId="56351931" w14:textId="77777777">
                                                  <w:trPr>
                                                    <w:tblCellSpacing w:w="0" w:type="dxa"/>
                                                  </w:trPr>
                                                  <w:tc>
                                                    <w:tcPr>
                                                      <w:tcW w:w="0" w:type="auto"/>
                                                      <w:tcMar>
                                                        <w:top w:w="300" w:type="dxa"/>
                                                        <w:left w:w="300" w:type="dxa"/>
                                                        <w:bottom w:w="300" w:type="dxa"/>
                                                        <w:right w:w="300" w:type="dxa"/>
                                                      </w:tcMar>
                                                      <w:hideMark/>
                                                    </w:tcPr>
                                                    <w:p w14:paraId="5CA58D93" w14:textId="77777777" w:rsidR="00F313B4" w:rsidRDefault="00F313B4">
                                                      <w:pPr>
                                                        <w:rPr>
                                                          <w:rFonts w:ascii="Arial" w:eastAsia="Times New Roman" w:hAnsi="Arial" w:cs="Arial"/>
                                                          <w:color w:val="676767"/>
                                                          <w:sz w:val="21"/>
                                                          <w:szCs w:val="21"/>
                                                        </w:rPr>
                                                      </w:pPr>
                                                      <w:bookmarkStart w:id="5" w:name="103559"/>
                                                      <w:bookmarkEnd w:id="5"/>
                                                      <w:r>
                                                        <w:rPr>
                                                          <w:rFonts w:ascii="Arial" w:eastAsia="Times New Roman" w:hAnsi="Arial" w:cs="Arial"/>
                                                          <w:color w:val="676767"/>
                                                          <w:sz w:val="21"/>
                                                          <w:szCs w:val="21"/>
                                                        </w:rPr>
                                                        <w:t>YNOT calls on the next Tasmanian Government to prioritise our young people by:</w:t>
                                                      </w:r>
                                                      <w:r>
                                                        <w:rPr>
                                                          <w:rFonts w:ascii="Arial" w:eastAsia="Times New Roman" w:hAnsi="Arial" w:cs="Arial"/>
                                                          <w:color w:val="676767"/>
                                                          <w:sz w:val="21"/>
                                                          <w:szCs w:val="21"/>
                                                        </w:rPr>
                                                        <w:br/>
                                                      </w:r>
                                                      <w:r>
                                                        <w:rPr>
                                                          <w:rFonts w:ascii="Arial" w:eastAsia="Times New Roman" w:hAnsi="Arial" w:cs="Arial"/>
                                                          <w:color w:val="676767"/>
                                                          <w:sz w:val="21"/>
                                                          <w:szCs w:val="21"/>
                                                        </w:rPr>
                                                        <w:br/>
                                                        <w:t>1. Appointing a dedicated Minister for Youth in the cabinet to focus on and prioritise issues affecting young Tasmanians aged 12-25.</w:t>
                                                      </w:r>
                                                      <w:r>
                                                        <w:rPr>
                                                          <w:rFonts w:ascii="Arial" w:eastAsia="Times New Roman" w:hAnsi="Arial" w:cs="Arial"/>
                                                          <w:color w:val="676767"/>
                                                          <w:sz w:val="21"/>
                                                          <w:szCs w:val="21"/>
                                                        </w:rPr>
                                                        <w:br/>
                                                      </w:r>
                                                      <w:r>
                                                        <w:rPr>
                                                          <w:rFonts w:ascii="Arial" w:eastAsia="Times New Roman" w:hAnsi="Arial" w:cs="Arial"/>
                                                          <w:color w:val="676767"/>
                                                          <w:sz w:val="21"/>
                                                          <w:szCs w:val="21"/>
                                                        </w:rPr>
                                                        <w:br/>
                                                        <w:t>2. Developing a standalone, coordinated housing and homelessness strategy for children and young people.</w:t>
                                                      </w:r>
                                                      <w:r>
                                                        <w:rPr>
                                                          <w:rFonts w:ascii="Arial" w:eastAsia="Times New Roman" w:hAnsi="Arial" w:cs="Arial"/>
                                                          <w:color w:val="676767"/>
                                                          <w:sz w:val="21"/>
                                                          <w:szCs w:val="21"/>
                                                        </w:rPr>
                                                        <w:br/>
                                                      </w:r>
                                                      <w:r>
                                                        <w:rPr>
                                                          <w:rFonts w:ascii="Arial" w:eastAsia="Times New Roman" w:hAnsi="Arial" w:cs="Arial"/>
                                                          <w:color w:val="676767"/>
                                                          <w:sz w:val="21"/>
                                                          <w:szCs w:val="21"/>
                                                        </w:rPr>
                                                        <w:br/>
                                                        <w:t>3. Completing and investing appropriately in Tasmania’s inaugural Youth Jobs Strategy.</w:t>
                                                      </w:r>
                                                    </w:p>
                                                  </w:tc>
                                                </w:tr>
                                              </w:tbl>
                                              <w:p w14:paraId="4E145001" w14:textId="77777777" w:rsidR="00F313B4" w:rsidRDefault="00F313B4">
                                                <w:pPr>
                                                  <w:rPr>
                                                    <w:rFonts w:ascii="Times New Roman" w:eastAsia="Times New Roman" w:hAnsi="Times New Roman" w:cs="Times New Roman"/>
                                                    <w:sz w:val="20"/>
                                                    <w:szCs w:val="20"/>
                                                  </w:rPr>
                                                </w:pPr>
                                              </w:p>
                                            </w:tc>
                                          </w:tr>
                                        </w:tbl>
                                        <w:p w14:paraId="5CA4CBF9" w14:textId="77777777" w:rsidR="00F313B4" w:rsidRDefault="00F313B4">
                                          <w:pPr>
                                            <w:rPr>
                                              <w:rFonts w:ascii="Times New Roman" w:eastAsia="Times New Roman" w:hAnsi="Times New Roman" w:cs="Times New Roman"/>
                                              <w:sz w:val="20"/>
                                              <w:szCs w:val="20"/>
                                            </w:rPr>
                                          </w:pPr>
                                        </w:p>
                                      </w:tc>
                                    </w:tr>
                                  </w:tbl>
                                  <w:p w14:paraId="4A5CDF74" w14:textId="77777777" w:rsidR="00F313B4" w:rsidRDefault="00F313B4">
                                    <w:pPr>
                                      <w:rPr>
                                        <w:rFonts w:ascii="Times New Roman" w:eastAsia="Times New Roman" w:hAnsi="Times New Roman" w:cs="Times New Roman"/>
                                        <w:sz w:val="20"/>
                                        <w:szCs w:val="20"/>
                                      </w:rPr>
                                    </w:pPr>
                                  </w:p>
                                </w:tc>
                              </w:tr>
                            </w:tbl>
                            <w:p w14:paraId="4821A1F9" w14:textId="77777777" w:rsidR="00F313B4" w:rsidRDefault="00F313B4">
                              <w:pPr>
                                <w:rPr>
                                  <w:rFonts w:ascii="Times New Roman" w:eastAsia="Times New Roman" w:hAnsi="Times New Roman" w:cs="Times New Roman"/>
                                  <w:sz w:val="20"/>
                                  <w:szCs w:val="20"/>
                                </w:rPr>
                              </w:pPr>
                            </w:p>
                          </w:tc>
                        </w:tr>
                      </w:tbl>
                      <w:p w14:paraId="05924C1C" w14:textId="77777777" w:rsidR="00F313B4" w:rsidRDefault="00F313B4">
                        <w:pPr>
                          <w:rPr>
                            <w:rFonts w:ascii="Times New Roman" w:eastAsia="Times New Roman" w:hAnsi="Times New Roman" w:cs="Times New Roman"/>
                            <w:sz w:val="20"/>
                            <w:szCs w:val="20"/>
                          </w:rPr>
                        </w:pPr>
                      </w:p>
                    </w:tc>
                  </w:tr>
                </w:tbl>
                <w:p w14:paraId="0993BFB8" w14:textId="77777777" w:rsidR="00F313B4" w:rsidRDefault="00F313B4">
                  <w:pPr>
                    <w:rPr>
                      <w:rFonts w:ascii="Times New Roman" w:eastAsia="Times New Roman" w:hAnsi="Times New Roman" w:cs="Times New Roman"/>
                      <w:sz w:val="20"/>
                      <w:szCs w:val="20"/>
                    </w:rPr>
                  </w:pPr>
                </w:p>
              </w:tc>
            </w:tr>
            <w:tr w:rsidR="00F313B4" w14:paraId="3A864A1E"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785323A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6BA936C3" w14:textId="77777777">
                          <w:trPr>
                            <w:trHeight w:val="150"/>
                            <w:tblCellSpacing w:w="0" w:type="dxa"/>
                          </w:trPr>
                          <w:tc>
                            <w:tcPr>
                              <w:tcW w:w="0" w:type="auto"/>
                              <w:vAlign w:val="center"/>
                              <w:hideMark/>
                            </w:tcPr>
                            <w:p w14:paraId="0EEE6BC6" w14:textId="77777777" w:rsidR="00F313B4" w:rsidRDefault="00F313B4">
                              <w:pPr>
                                <w:spacing w:line="15" w:lineRule="exact"/>
                                <w:rPr>
                                  <w:rFonts w:ascii="Arial" w:eastAsia="Times New Roman" w:hAnsi="Arial" w:cs="Arial"/>
                                  <w:color w:val="676767"/>
                                  <w:sz w:val="2"/>
                                  <w:szCs w:val="2"/>
                                </w:rPr>
                              </w:pPr>
                              <w:r>
                                <w:rPr>
                                  <w:rFonts w:ascii="Arial" w:eastAsia="Times New Roman" w:hAnsi="Arial" w:cs="Arial"/>
                                  <w:color w:val="676767"/>
                                  <w:sz w:val="2"/>
                                  <w:szCs w:val="2"/>
                                </w:rPr>
                                <w:t> </w:t>
                              </w:r>
                            </w:p>
                          </w:tc>
                        </w:tr>
                      </w:tbl>
                      <w:p w14:paraId="55A6BAA5" w14:textId="77777777" w:rsidR="00F313B4" w:rsidRDefault="00F313B4">
                        <w:pPr>
                          <w:rPr>
                            <w:rFonts w:ascii="Times New Roman" w:eastAsia="Times New Roman" w:hAnsi="Times New Roman" w:cs="Times New Roman"/>
                            <w:sz w:val="20"/>
                            <w:szCs w:val="20"/>
                          </w:rPr>
                        </w:pPr>
                      </w:p>
                    </w:tc>
                  </w:tr>
                </w:tbl>
                <w:p w14:paraId="288CBEF3" w14:textId="77777777" w:rsidR="00F313B4" w:rsidRDefault="00F313B4">
                  <w:pPr>
                    <w:rPr>
                      <w:rFonts w:ascii="Times New Roman" w:eastAsia="Times New Roman" w:hAnsi="Times New Roman" w:cs="Times New Roman"/>
                      <w:sz w:val="20"/>
                      <w:szCs w:val="20"/>
                    </w:rPr>
                  </w:pPr>
                </w:p>
              </w:tc>
            </w:tr>
            <w:tr w:rsidR="00F313B4" w14:paraId="29CA420D"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9E50B1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7176B14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68BEA52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1288E331"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505EE46E" w14:textId="77777777">
                                            <w:trPr>
                                              <w:tblCellSpacing w:w="0" w:type="dxa"/>
                                            </w:trPr>
                                            <w:tc>
                                              <w:tcPr>
                                                <w:tcW w:w="0" w:type="auto"/>
                                                <w:tcMar>
                                                  <w:top w:w="150" w:type="dxa"/>
                                                  <w:left w:w="300" w:type="dxa"/>
                                                  <w:bottom w:w="150" w:type="dxa"/>
                                                  <w:right w:w="300" w:type="dxa"/>
                                                </w:tcMar>
                                                <w:hideMark/>
                                              </w:tcPr>
                                              <w:p w14:paraId="4CD63292" w14:textId="77777777" w:rsidR="00F313B4" w:rsidRDefault="00F313B4">
                                                <w:pPr>
                                                  <w:rPr>
                                                    <w:rFonts w:ascii="Arial" w:eastAsia="Times New Roman" w:hAnsi="Arial" w:cs="Arial"/>
                                                    <w:color w:val="676767"/>
                                                    <w:sz w:val="21"/>
                                                    <w:szCs w:val="21"/>
                                                  </w:rPr>
                                                </w:pPr>
                                                <w:bookmarkStart w:id="6" w:name="88658"/>
                                                <w:bookmarkEnd w:id="6"/>
                                                <w:r>
                                                  <w:rPr>
                                                    <w:rFonts w:ascii="Arial" w:eastAsia="Times New Roman" w:hAnsi="Arial" w:cs="Arial"/>
                                                    <w:b/>
                                                    <w:bCs/>
                                                    <w:color w:val="676767"/>
                                                    <w:sz w:val="21"/>
                                                    <w:szCs w:val="21"/>
                                                  </w:rPr>
                                                  <w:t>1. A Minister for Youth.</w:t>
                                                </w:r>
                                                <w:r>
                                                  <w:rPr>
                                                    <w:rFonts w:ascii="Arial" w:eastAsia="Times New Roman" w:hAnsi="Arial" w:cs="Arial"/>
                                                    <w:color w:val="676767"/>
                                                    <w:sz w:val="21"/>
                                                    <w:szCs w:val="21"/>
                                                  </w:rPr>
                                                  <w:br/>
                                                  <w:t>YNOT and its members call on the next government to include a dedicated Minister for Youth in its cabinet. </w:t>
                                                </w:r>
                                                <w:r>
                                                  <w:rPr>
                                                    <w:rFonts w:ascii="Arial" w:eastAsia="Times New Roman" w:hAnsi="Arial" w:cs="Arial"/>
                                                    <w:color w:val="676767"/>
                                                    <w:sz w:val="21"/>
                                                    <w:szCs w:val="21"/>
                                                  </w:rPr>
                                                  <w:br/>
                                                </w:r>
                                                <w:r>
                                                  <w:rPr>
                                                    <w:rFonts w:ascii="Arial" w:eastAsia="Times New Roman" w:hAnsi="Arial" w:cs="Arial"/>
                                                    <w:color w:val="676767"/>
                                                    <w:sz w:val="21"/>
                                                    <w:szCs w:val="21"/>
                                                  </w:rPr>
                                                  <w:br/>
                                                  <w:t>A Minister for Youth will have responsibility for providing a whole of government approach that is inclusive of all young people in Tasmania. It will ensure key priorities for young Tasmanians are at the forefront of government thinking, provide a champion for young people in government policy and will bring Tasmania into line with most other jurisdictions including the Commonwealth.</w:t>
                                                </w:r>
                                                <w:r>
                                                  <w:rPr>
                                                    <w:rFonts w:ascii="Arial" w:eastAsia="Times New Roman" w:hAnsi="Arial" w:cs="Arial"/>
                                                    <w:color w:val="676767"/>
                                                    <w:sz w:val="21"/>
                                                    <w:szCs w:val="21"/>
                                                  </w:rPr>
                                                  <w:br/>
                                                </w:r>
                                                <w:r>
                                                  <w:rPr>
                                                    <w:rFonts w:ascii="Arial" w:eastAsia="Times New Roman" w:hAnsi="Arial" w:cs="Arial"/>
                                                    <w:color w:val="676767"/>
                                                    <w:sz w:val="21"/>
                                                    <w:szCs w:val="21"/>
                                                  </w:rPr>
                                                  <w:br/>
                                                </w:r>
                                                <w:r>
                                                  <w:rPr>
                                                    <w:rFonts w:ascii="Arial" w:eastAsia="Times New Roman" w:hAnsi="Arial" w:cs="Arial"/>
                                                    <w:b/>
                                                    <w:bCs/>
                                                    <w:color w:val="676767"/>
                                                    <w:sz w:val="21"/>
                                                    <w:szCs w:val="21"/>
                                                  </w:rPr>
                                                  <w:t>Why do we need a Minister for Youth?</w:t>
                                                </w:r>
                                                <w:r>
                                                  <w:rPr>
                                                    <w:rFonts w:ascii="Arial" w:eastAsia="Times New Roman" w:hAnsi="Arial" w:cs="Arial"/>
                                                    <w:color w:val="676767"/>
                                                    <w:sz w:val="21"/>
                                                    <w:szCs w:val="21"/>
                                                  </w:rPr>
                                                  <w:br/>
                                                  <w:t>The ministerial portfolio for Education, Children and Young People is broad in scope and responsibility and doesn’t allow for effective oversight of policy and activity relating to all children and young people.</w:t>
                                                </w:r>
                                                <w:r>
                                                  <w:rPr>
                                                    <w:rFonts w:ascii="Arial" w:eastAsia="Times New Roman" w:hAnsi="Arial" w:cs="Arial"/>
                                                    <w:color w:val="676767"/>
                                                    <w:sz w:val="21"/>
                                                    <w:szCs w:val="21"/>
                                                  </w:rPr>
                                                  <w:br/>
                                                </w:r>
                                                <w:r>
                                                  <w:rPr>
                                                    <w:rFonts w:ascii="Arial" w:eastAsia="Times New Roman" w:hAnsi="Arial" w:cs="Arial"/>
                                                    <w:color w:val="676767"/>
                                                    <w:sz w:val="21"/>
                                                    <w:szCs w:val="21"/>
                                                  </w:rPr>
                                                  <w:br/>
                                                  <w:t>Priorities and issues impacting children and young people are vastly different and often complex in nature, which will require different strategic policy approaches to be effective.</w:t>
                                                </w:r>
                                                <w:r>
                                                  <w:rPr>
                                                    <w:rFonts w:ascii="Arial" w:eastAsia="Times New Roman" w:hAnsi="Arial" w:cs="Arial"/>
                                                    <w:color w:val="676767"/>
                                                    <w:sz w:val="21"/>
                                                    <w:szCs w:val="21"/>
                                                  </w:rPr>
                                                  <w:br/>
                                                </w:r>
                                                <w:r>
                                                  <w:rPr>
                                                    <w:rFonts w:ascii="Arial" w:eastAsia="Times New Roman" w:hAnsi="Arial" w:cs="Arial"/>
                                                    <w:color w:val="676767"/>
                                                    <w:sz w:val="21"/>
                                                    <w:szCs w:val="21"/>
                                                  </w:rPr>
                                                  <w:br/>
                                                  <w:t>Young Tasmanians have been overlooked in important public policy initiatives recently such as Tasmania’s first 20 year Housing Strategy. Better oversight of youth issues in government decision making would ensure young people’s needs, health and wellbeing are considered in policy development.</w:t>
                                                </w:r>
                                              </w:p>
                                            </w:tc>
                                          </w:tr>
                                        </w:tbl>
                                        <w:p w14:paraId="636E1E2F" w14:textId="77777777" w:rsidR="00F313B4" w:rsidRDefault="00F313B4">
                                          <w:pPr>
                                            <w:rPr>
                                              <w:rFonts w:ascii="Times New Roman" w:eastAsia="Times New Roman" w:hAnsi="Times New Roman" w:cs="Times New Roman"/>
                                              <w:sz w:val="20"/>
                                              <w:szCs w:val="20"/>
                                            </w:rPr>
                                          </w:pPr>
                                        </w:p>
                                      </w:tc>
                                    </w:tr>
                                  </w:tbl>
                                  <w:p w14:paraId="28809AC8" w14:textId="77777777" w:rsidR="00F313B4" w:rsidRDefault="00F313B4">
                                    <w:pPr>
                                      <w:rPr>
                                        <w:rFonts w:ascii="Times New Roman" w:eastAsia="Times New Roman" w:hAnsi="Times New Roman" w:cs="Times New Roman"/>
                                        <w:sz w:val="20"/>
                                        <w:szCs w:val="20"/>
                                      </w:rPr>
                                    </w:pPr>
                                  </w:p>
                                </w:tc>
                              </w:tr>
                            </w:tbl>
                            <w:p w14:paraId="74D383DD" w14:textId="77777777" w:rsidR="00F313B4" w:rsidRDefault="00F313B4">
                              <w:pPr>
                                <w:rPr>
                                  <w:rFonts w:ascii="Times New Roman" w:eastAsia="Times New Roman" w:hAnsi="Times New Roman" w:cs="Times New Roman"/>
                                  <w:sz w:val="20"/>
                                  <w:szCs w:val="20"/>
                                </w:rPr>
                              </w:pPr>
                            </w:p>
                          </w:tc>
                        </w:tr>
                      </w:tbl>
                      <w:p w14:paraId="717C5566" w14:textId="77777777" w:rsidR="00F313B4" w:rsidRDefault="00F313B4">
                        <w:pPr>
                          <w:rPr>
                            <w:rFonts w:ascii="Times New Roman" w:eastAsia="Times New Roman" w:hAnsi="Times New Roman" w:cs="Times New Roman"/>
                            <w:sz w:val="20"/>
                            <w:szCs w:val="20"/>
                          </w:rPr>
                        </w:pPr>
                      </w:p>
                    </w:tc>
                  </w:tr>
                </w:tbl>
                <w:p w14:paraId="72E72D85" w14:textId="77777777" w:rsidR="00F313B4" w:rsidRDefault="00F313B4">
                  <w:pPr>
                    <w:rPr>
                      <w:rFonts w:ascii="Times New Roman" w:eastAsia="Times New Roman" w:hAnsi="Times New Roman" w:cs="Times New Roman"/>
                      <w:sz w:val="20"/>
                      <w:szCs w:val="20"/>
                    </w:rPr>
                  </w:pPr>
                </w:p>
              </w:tc>
            </w:tr>
            <w:tr w:rsidR="00F313B4" w14:paraId="6DD3DFD0"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219DD70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0519A10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24F138A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6F1A6BD2"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7FA07305" w14:textId="77777777">
                                            <w:trPr>
                                              <w:tblCellSpacing w:w="0" w:type="dxa"/>
                                            </w:trPr>
                                            <w:tc>
                                              <w:tcPr>
                                                <w:tcW w:w="0" w:type="auto"/>
                                                <w:tcMar>
                                                  <w:top w:w="150" w:type="dxa"/>
                                                  <w:left w:w="300" w:type="dxa"/>
                                                  <w:bottom w:w="150" w:type="dxa"/>
                                                  <w:right w:w="300" w:type="dxa"/>
                                                </w:tcMar>
                                                <w:hideMark/>
                                              </w:tcPr>
                                              <w:p w14:paraId="4F54B494" w14:textId="77777777" w:rsidR="00F313B4" w:rsidRDefault="00F313B4">
                                                <w:pPr>
                                                  <w:rPr>
                                                    <w:rFonts w:ascii="Arial" w:eastAsia="Times New Roman" w:hAnsi="Arial" w:cs="Arial"/>
                                                    <w:color w:val="676767"/>
                                                    <w:sz w:val="21"/>
                                                    <w:szCs w:val="21"/>
                                                  </w:rPr>
                                                </w:pPr>
                                                <w:bookmarkStart w:id="7" w:name="63068"/>
                                                <w:bookmarkEnd w:id="7"/>
                                                <w:r>
                                                  <w:rPr>
                                                    <w:rFonts w:ascii="Arial" w:eastAsia="Times New Roman" w:hAnsi="Arial" w:cs="Arial"/>
                                                    <w:b/>
                                                    <w:bCs/>
                                                    <w:color w:val="676767"/>
                                                    <w:sz w:val="21"/>
                                                    <w:szCs w:val="21"/>
                                                  </w:rPr>
                                                  <w:t>2. A standalone, coordinated housing and homelessness strategy for children and young people.</w:t>
                                                </w:r>
                                                <w:r>
                                                  <w:rPr>
                                                    <w:rFonts w:ascii="Arial" w:eastAsia="Times New Roman" w:hAnsi="Arial" w:cs="Arial"/>
                                                    <w:color w:val="676767"/>
                                                    <w:sz w:val="21"/>
                                                    <w:szCs w:val="21"/>
                                                  </w:rPr>
                                                  <w:br/>
                                                  <w:t>YNOT and its members call for the development of a dedicated, coordinated housing and homelessness strategy for Tasmania’s children and young people.</w:t>
                                                </w:r>
                                                <w:r>
                                                  <w:rPr>
                                                    <w:rFonts w:ascii="Arial" w:eastAsia="Times New Roman" w:hAnsi="Arial" w:cs="Arial"/>
                                                    <w:color w:val="676767"/>
                                                    <w:sz w:val="21"/>
                                                    <w:szCs w:val="21"/>
                                                  </w:rPr>
                                                  <w:br/>
                                                </w:r>
                                                <w:r>
                                                  <w:rPr>
                                                    <w:rFonts w:ascii="Arial" w:eastAsia="Times New Roman" w:hAnsi="Arial" w:cs="Arial"/>
                                                    <w:color w:val="676767"/>
                                                    <w:sz w:val="21"/>
                                                    <w:szCs w:val="21"/>
                                                  </w:rPr>
                                                  <w:br/>
                                                  <w:t xml:space="preserve">Young Tasmanians need targeted, age appropriate responses to meet their housing needs across the continuum: from unaccompanied homeless children under the age of 16 </w:t>
                                                </w:r>
                                                <w:r>
                                                  <w:rPr>
                                                    <w:rFonts w:ascii="Arial" w:eastAsia="Times New Roman" w:hAnsi="Arial" w:cs="Arial"/>
                                                    <w:color w:val="676767"/>
                                                    <w:sz w:val="21"/>
                                                    <w:szCs w:val="21"/>
                                                  </w:rPr>
                                                  <w:lastRenderedPageBreak/>
                                                  <w:t>who require a care and housing response; to young people accessing specialist homelessness services, through to those who now face homelessness because they are unable to break into the private rental market.</w:t>
                                                </w:r>
                                                <w:r>
                                                  <w:rPr>
                                                    <w:rFonts w:ascii="Arial" w:eastAsia="Times New Roman" w:hAnsi="Arial" w:cs="Arial"/>
                                                    <w:color w:val="676767"/>
                                                    <w:sz w:val="21"/>
                                                    <w:szCs w:val="21"/>
                                                  </w:rPr>
                                                  <w:br/>
                                                </w:r>
                                                <w:r>
                                                  <w:rPr>
                                                    <w:rFonts w:ascii="Arial" w:eastAsia="Times New Roman" w:hAnsi="Arial" w:cs="Arial"/>
                                                    <w:color w:val="676767"/>
                                                    <w:sz w:val="21"/>
                                                    <w:szCs w:val="21"/>
                                                  </w:rPr>
                                                  <w:br/>
                                                </w:r>
                                                <w:r>
                                                  <w:rPr>
                                                    <w:rFonts w:ascii="Arial" w:eastAsia="Times New Roman" w:hAnsi="Arial" w:cs="Arial"/>
                                                    <w:b/>
                                                    <w:bCs/>
                                                    <w:color w:val="676767"/>
                                                    <w:sz w:val="21"/>
                                                    <w:szCs w:val="21"/>
                                                  </w:rPr>
                                                  <w:t>Why do we need a targeted approach?</w:t>
                                                </w:r>
                                                <w:r>
                                                  <w:rPr>
                                                    <w:rFonts w:ascii="Arial" w:eastAsia="Times New Roman" w:hAnsi="Arial" w:cs="Arial"/>
                                                    <w:color w:val="676767"/>
                                                    <w:sz w:val="21"/>
                                                    <w:szCs w:val="21"/>
                                                  </w:rPr>
                                                  <w:br/>
                                                  <w:t>39% of Tasmania’s homeless population is under the age of 25 years[1].</w:t>
                                                </w:r>
                                                <w:r>
                                                  <w:rPr>
                                                    <w:rFonts w:ascii="Arial" w:eastAsia="Times New Roman" w:hAnsi="Arial" w:cs="Arial"/>
                                                    <w:color w:val="676767"/>
                                                    <w:sz w:val="21"/>
                                                    <w:szCs w:val="21"/>
                                                  </w:rPr>
                                                  <w:br/>
                                                </w:r>
                                                <w:r>
                                                  <w:rPr>
                                                    <w:rFonts w:ascii="Arial" w:eastAsia="Times New Roman" w:hAnsi="Arial" w:cs="Arial"/>
                                                    <w:color w:val="676767"/>
                                                    <w:sz w:val="21"/>
                                                    <w:szCs w:val="21"/>
                                                  </w:rPr>
                                                  <w:br/>
                                                  <w:t xml:space="preserve">Children and young people are impacted most by homelessness in our State. Experiencing homelessness early in life increases the risk of homelessness over the course of their life. Young people face significant vulnerabilities and are at increased risk of harm, </w:t>
                                                </w:r>
                                                <w:proofErr w:type="gramStart"/>
                                                <w:r>
                                                  <w:rPr>
                                                    <w:rFonts w:ascii="Arial" w:eastAsia="Times New Roman" w:hAnsi="Arial" w:cs="Arial"/>
                                                    <w:color w:val="676767"/>
                                                    <w:sz w:val="21"/>
                                                    <w:szCs w:val="21"/>
                                                  </w:rPr>
                                                  <w:t>abuse</w:t>
                                                </w:r>
                                                <w:proofErr w:type="gramEnd"/>
                                                <w:r>
                                                  <w:rPr>
                                                    <w:rFonts w:ascii="Arial" w:eastAsia="Times New Roman" w:hAnsi="Arial" w:cs="Arial"/>
                                                    <w:color w:val="676767"/>
                                                    <w:sz w:val="21"/>
                                                    <w:szCs w:val="21"/>
                                                  </w:rPr>
                                                  <w:t xml:space="preserve"> and exploitation when they do not have a safe home.</w:t>
                                                </w:r>
                                                <w:r>
                                                  <w:rPr>
                                                    <w:rFonts w:ascii="Arial" w:eastAsia="Times New Roman" w:hAnsi="Arial" w:cs="Arial"/>
                                                    <w:color w:val="676767"/>
                                                    <w:sz w:val="21"/>
                                                    <w:szCs w:val="21"/>
                                                  </w:rPr>
                                                  <w:br/>
                                                </w:r>
                                                <w:r>
                                                  <w:rPr>
                                                    <w:rFonts w:ascii="Arial" w:eastAsia="Times New Roman" w:hAnsi="Arial" w:cs="Arial"/>
                                                    <w:color w:val="676767"/>
                                                    <w:sz w:val="21"/>
                                                    <w:szCs w:val="21"/>
                                                  </w:rPr>
                                                  <w:br/>
                                                  <w:t>The only effective way to end youth homelessness is to ensure there is a pathway for all young Tasmanians to be securely housed, supported by a sustainable, coordinated and robust service system. This pathway does not currently exist.</w:t>
                                                </w:r>
                                                <w:r>
                                                  <w:rPr>
                                                    <w:rFonts w:ascii="Arial" w:eastAsia="Times New Roman" w:hAnsi="Arial" w:cs="Arial"/>
                                                    <w:color w:val="676767"/>
                                                    <w:sz w:val="21"/>
                                                    <w:szCs w:val="21"/>
                                                  </w:rPr>
                                                  <w:br/>
                                                </w:r>
                                                <w:r>
                                                  <w:rPr>
                                                    <w:rFonts w:ascii="Arial" w:eastAsia="Times New Roman" w:hAnsi="Arial" w:cs="Arial"/>
                                                    <w:color w:val="676767"/>
                                                    <w:sz w:val="21"/>
                                                    <w:szCs w:val="21"/>
                                                  </w:rPr>
                                                  <w:br/>
                                                  <w:t>Despite recent investment in youth homelessness initiatives, youth homelessness services are at breaking point. Many are overwhelmed by the current demand for service, the increasing complexity of issues experienced by young people accessing services, and the lack of resources and support available for workers and young people.</w:t>
                                                </w:r>
                                              </w:p>
                                            </w:tc>
                                          </w:tr>
                                        </w:tbl>
                                        <w:p w14:paraId="49697E2D" w14:textId="77777777" w:rsidR="00F313B4" w:rsidRDefault="00F313B4">
                                          <w:pPr>
                                            <w:rPr>
                                              <w:rFonts w:ascii="Times New Roman" w:eastAsia="Times New Roman" w:hAnsi="Times New Roman" w:cs="Times New Roman"/>
                                              <w:sz w:val="20"/>
                                              <w:szCs w:val="20"/>
                                            </w:rPr>
                                          </w:pPr>
                                        </w:p>
                                      </w:tc>
                                    </w:tr>
                                  </w:tbl>
                                  <w:p w14:paraId="63A75192" w14:textId="77777777" w:rsidR="00F313B4" w:rsidRDefault="00F313B4">
                                    <w:pPr>
                                      <w:rPr>
                                        <w:rFonts w:ascii="Times New Roman" w:eastAsia="Times New Roman" w:hAnsi="Times New Roman" w:cs="Times New Roman"/>
                                        <w:sz w:val="20"/>
                                        <w:szCs w:val="20"/>
                                      </w:rPr>
                                    </w:pPr>
                                  </w:p>
                                </w:tc>
                              </w:tr>
                            </w:tbl>
                            <w:p w14:paraId="55179771" w14:textId="77777777" w:rsidR="00F313B4" w:rsidRDefault="00F313B4">
                              <w:pPr>
                                <w:rPr>
                                  <w:rFonts w:ascii="Times New Roman" w:eastAsia="Times New Roman" w:hAnsi="Times New Roman" w:cs="Times New Roman"/>
                                  <w:sz w:val="20"/>
                                  <w:szCs w:val="20"/>
                                </w:rPr>
                              </w:pPr>
                            </w:p>
                          </w:tc>
                        </w:tr>
                      </w:tbl>
                      <w:p w14:paraId="4343F86A" w14:textId="77777777" w:rsidR="00F313B4" w:rsidRDefault="00F313B4">
                        <w:pPr>
                          <w:rPr>
                            <w:rFonts w:ascii="Times New Roman" w:eastAsia="Times New Roman" w:hAnsi="Times New Roman" w:cs="Times New Roman"/>
                            <w:sz w:val="20"/>
                            <w:szCs w:val="20"/>
                          </w:rPr>
                        </w:pPr>
                      </w:p>
                    </w:tc>
                  </w:tr>
                </w:tbl>
                <w:p w14:paraId="3F4FA759" w14:textId="77777777" w:rsidR="00F313B4" w:rsidRDefault="00F313B4">
                  <w:pPr>
                    <w:rPr>
                      <w:rFonts w:ascii="Times New Roman" w:eastAsia="Times New Roman" w:hAnsi="Times New Roman" w:cs="Times New Roman"/>
                      <w:sz w:val="20"/>
                      <w:szCs w:val="20"/>
                    </w:rPr>
                  </w:pPr>
                </w:p>
              </w:tc>
            </w:tr>
            <w:tr w:rsidR="00F313B4" w14:paraId="285AFCBE"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59D3B60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2B36107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7C617B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3DEFFA5E"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10DCC3A5" w14:textId="77777777">
                                            <w:trPr>
                                              <w:tblCellSpacing w:w="0" w:type="dxa"/>
                                            </w:trPr>
                                            <w:tc>
                                              <w:tcPr>
                                                <w:tcW w:w="0" w:type="auto"/>
                                                <w:tcMar>
                                                  <w:top w:w="150" w:type="dxa"/>
                                                  <w:left w:w="300" w:type="dxa"/>
                                                  <w:bottom w:w="150" w:type="dxa"/>
                                                  <w:right w:w="300" w:type="dxa"/>
                                                </w:tcMar>
                                                <w:hideMark/>
                                              </w:tcPr>
                                              <w:p w14:paraId="743E30A3" w14:textId="77777777" w:rsidR="00F313B4" w:rsidRDefault="00F313B4">
                                                <w:pPr>
                                                  <w:rPr>
                                                    <w:rFonts w:ascii="Arial" w:eastAsia="Times New Roman" w:hAnsi="Arial" w:cs="Arial"/>
                                                    <w:color w:val="676767"/>
                                                    <w:sz w:val="21"/>
                                                    <w:szCs w:val="21"/>
                                                  </w:rPr>
                                                </w:pPr>
                                                <w:bookmarkStart w:id="8" w:name="78438"/>
                                                <w:bookmarkEnd w:id="8"/>
                                                <w:r>
                                                  <w:rPr>
                                                    <w:rFonts w:ascii="Arial" w:eastAsia="Times New Roman" w:hAnsi="Arial" w:cs="Arial"/>
                                                    <w:b/>
                                                    <w:bCs/>
                                                    <w:color w:val="676767"/>
                                                    <w:sz w:val="21"/>
                                                    <w:szCs w:val="21"/>
                                                  </w:rPr>
                                                  <w:lastRenderedPageBreak/>
                                                  <w:t>3. Complete and invest appropriately in Tasmania’s inaugural Youth Jobs Strategy.</w:t>
                                                </w:r>
                                                <w:r>
                                                  <w:rPr>
                                                    <w:rFonts w:ascii="Arial" w:eastAsia="Times New Roman" w:hAnsi="Arial" w:cs="Arial"/>
                                                    <w:color w:val="676767"/>
                                                    <w:sz w:val="21"/>
                                                    <w:szCs w:val="21"/>
                                                  </w:rPr>
                                                  <w:br/>
                                                  <w:t>YNOT and its members call on the next government to commit to continuing the good work of developing the state’s first Youth Jobs Strategy.</w:t>
                                                </w:r>
                                                <w:r>
                                                  <w:rPr>
                                                    <w:rFonts w:ascii="Arial" w:eastAsia="Times New Roman" w:hAnsi="Arial" w:cs="Arial"/>
                                                    <w:color w:val="676767"/>
                                                    <w:sz w:val="21"/>
                                                    <w:szCs w:val="21"/>
                                                  </w:rPr>
                                                  <w:br/>
                                                </w:r>
                                                <w:r>
                                                  <w:rPr>
                                                    <w:rFonts w:ascii="Arial" w:eastAsia="Times New Roman" w:hAnsi="Arial" w:cs="Arial"/>
                                                    <w:color w:val="676767"/>
                                                    <w:sz w:val="21"/>
                                                    <w:szCs w:val="21"/>
                                                  </w:rPr>
                                                  <w:br/>
                                                  <w:t xml:space="preserve">Development of the strategy to date has incorporated the views of young people, industry, community sector, university, </w:t>
                                                </w:r>
                                                <w:proofErr w:type="gramStart"/>
                                                <w:r>
                                                  <w:rPr>
                                                    <w:rFonts w:ascii="Arial" w:eastAsia="Times New Roman" w:hAnsi="Arial" w:cs="Arial"/>
                                                    <w:color w:val="676767"/>
                                                    <w:sz w:val="21"/>
                                                    <w:szCs w:val="21"/>
                                                  </w:rPr>
                                                  <w:t>VET</w:t>
                                                </w:r>
                                                <w:proofErr w:type="gramEnd"/>
                                                <w:r>
                                                  <w:rPr>
                                                    <w:rFonts w:ascii="Arial" w:eastAsia="Times New Roman" w:hAnsi="Arial" w:cs="Arial"/>
                                                    <w:color w:val="676767"/>
                                                    <w:sz w:val="21"/>
                                                    <w:szCs w:val="21"/>
                                                  </w:rPr>
                                                  <w:t xml:space="preserve"> and government agencies. This work has been building momentum over the past year.</w:t>
                                                </w:r>
                                                <w:r>
                                                  <w:rPr>
                                                    <w:rFonts w:ascii="Arial" w:eastAsia="Times New Roman" w:hAnsi="Arial" w:cs="Arial"/>
                                                    <w:color w:val="676767"/>
                                                    <w:sz w:val="21"/>
                                                    <w:szCs w:val="21"/>
                                                  </w:rPr>
                                                  <w:br/>
                                                </w:r>
                                                <w:r>
                                                  <w:rPr>
                                                    <w:rFonts w:ascii="Arial" w:eastAsia="Times New Roman" w:hAnsi="Arial" w:cs="Arial"/>
                                                    <w:color w:val="676767"/>
                                                    <w:sz w:val="21"/>
                                                    <w:szCs w:val="21"/>
                                                  </w:rPr>
                                                  <w:br/>
                                                  <w:t>The next government should continue this work to ensure that all young Tasmanians are well equipped and supported to transition from education into the world of work or further education and training.</w:t>
                                                </w:r>
                                                <w:r>
                                                  <w:rPr>
                                                    <w:rFonts w:ascii="Arial" w:eastAsia="Times New Roman" w:hAnsi="Arial" w:cs="Arial"/>
                                                    <w:color w:val="676767"/>
                                                    <w:sz w:val="21"/>
                                                    <w:szCs w:val="21"/>
                                                  </w:rPr>
                                                  <w:br/>
                                                </w:r>
                                                <w:r>
                                                  <w:rPr>
                                                    <w:rFonts w:ascii="Arial" w:eastAsia="Times New Roman" w:hAnsi="Arial" w:cs="Arial"/>
                                                    <w:color w:val="676767"/>
                                                    <w:sz w:val="21"/>
                                                    <w:szCs w:val="21"/>
                                                  </w:rPr>
                                                  <w:br/>
                                                </w:r>
                                                <w:r>
                                                  <w:rPr>
                                                    <w:rFonts w:ascii="Arial" w:eastAsia="Times New Roman" w:hAnsi="Arial" w:cs="Arial"/>
                                                    <w:b/>
                                                    <w:bCs/>
                                                    <w:color w:val="676767"/>
                                                    <w:sz w:val="21"/>
                                                    <w:szCs w:val="21"/>
                                                  </w:rPr>
                                                  <w:t>Why it is needed.</w:t>
                                                </w:r>
                                                <w:r>
                                                  <w:rPr>
                                                    <w:rFonts w:ascii="Arial" w:eastAsia="Times New Roman" w:hAnsi="Arial" w:cs="Arial"/>
                                                    <w:color w:val="676767"/>
                                                    <w:sz w:val="21"/>
                                                    <w:szCs w:val="21"/>
                                                  </w:rPr>
                                                  <w:br/>
                                                  <w:t>In 2022, Tasmania had lower than average Year 12 attainment rates with only 53% of students completing Year 12, compared to the national average[2].</w:t>
                                                </w:r>
                                                <w:r>
                                                  <w:rPr>
                                                    <w:rFonts w:ascii="Arial" w:eastAsia="Times New Roman" w:hAnsi="Arial" w:cs="Arial"/>
                                                    <w:color w:val="676767"/>
                                                    <w:sz w:val="21"/>
                                                    <w:szCs w:val="21"/>
                                                  </w:rPr>
                                                  <w:br/>
                                                </w:r>
                                                <w:r>
                                                  <w:rPr>
                                                    <w:rFonts w:ascii="Arial" w:eastAsia="Times New Roman" w:hAnsi="Arial" w:cs="Arial"/>
                                                    <w:color w:val="676767"/>
                                                    <w:sz w:val="21"/>
                                                    <w:szCs w:val="21"/>
                                                  </w:rPr>
                                                  <w:br/>
                                                  <w:t>Career guidance from school to work for young people and industry is not working. Young Tasmanians continue to have the lowest employment, education, and training participation rates in the nation and do not feel equipped to enter the workforce.</w:t>
                                                </w:r>
                                                <w:r>
                                                  <w:rPr>
                                                    <w:rFonts w:ascii="Arial" w:eastAsia="Times New Roman" w:hAnsi="Arial" w:cs="Arial"/>
                                                    <w:color w:val="676767"/>
                                                    <w:sz w:val="21"/>
                                                    <w:szCs w:val="21"/>
                                                  </w:rPr>
                                                  <w:br/>
                                                </w:r>
                                                <w:r>
                                                  <w:rPr>
                                                    <w:rFonts w:ascii="Arial" w:eastAsia="Times New Roman" w:hAnsi="Arial" w:cs="Arial"/>
                                                    <w:color w:val="676767"/>
                                                    <w:sz w:val="21"/>
                                                    <w:szCs w:val="21"/>
                                                  </w:rPr>
                                                  <w:br/>
                                                  <w:t xml:space="preserve">Tasmania’s workforce is ageing. Over the next 15 years, over 100,000 workers will exit the labour force due to </w:t>
                                                </w:r>
                                                <w:proofErr w:type="gramStart"/>
                                                <w:r>
                                                  <w:rPr>
                                                    <w:rFonts w:ascii="Arial" w:eastAsia="Times New Roman" w:hAnsi="Arial" w:cs="Arial"/>
                                                    <w:color w:val="676767"/>
                                                    <w:sz w:val="21"/>
                                                    <w:szCs w:val="21"/>
                                                  </w:rPr>
                                                  <w:t>retirement[</w:t>
                                                </w:r>
                                                <w:proofErr w:type="gramEnd"/>
                                                <w:r>
                                                  <w:rPr>
                                                    <w:rFonts w:ascii="Arial" w:eastAsia="Times New Roman" w:hAnsi="Arial" w:cs="Arial"/>
                                                    <w:color w:val="676767"/>
                                                    <w:sz w:val="21"/>
                                                    <w:szCs w:val="21"/>
                                                  </w:rPr>
                                                  <w:t>3].</w:t>
                                                </w:r>
                                              </w:p>
                                            </w:tc>
                                          </w:tr>
                                        </w:tbl>
                                        <w:p w14:paraId="004A501C" w14:textId="77777777" w:rsidR="00F313B4" w:rsidRDefault="00F313B4">
                                          <w:pPr>
                                            <w:rPr>
                                              <w:rFonts w:ascii="Times New Roman" w:eastAsia="Times New Roman" w:hAnsi="Times New Roman" w:cs="Times New Roman"/>
                                              <w:sz w:val="20"/>
                                              <w:szCs w:val="20"/>
                                            </w:rPr>
                                          </w:pPr>
                                        </w:p>
                                      </w:tc>
                                    </w:tr>
                                  </w:tbl>
                                  <w:p w14:paraId="3A64CAD5" w14:textId="77777777" w:rsidR="00F313B4" w:rsidRDefault="00F313B4">
                                    <w:pPr>
                                      <w:rPr>
                                        <w:rFonts w:ascii="Times New Roman" w:eastAsia="Times New Roman" w:hAnsi="Times New Roman" w:cs="Times New Roman"/>
                                        <w:sz w:val="20"/>
                                        <w:szCs w:val="20"/>
                                      </w:rPr>
                                    </w:pPr>
                                  </w:p>
                                </w:tc>
                              </w:tr>
                            </w:tbl>
                            <w:p w14:paraId="15885BCA" w14:textId="77777777" w:rsidR="00F313B4" w:rsidRDefault="00F313B4">
                              <w:pPr>
                                <w:rPr>
                                  <w:rFonts w:ascii="Times New Roman" w:eastAsia="Times New Roman" w:hAnsi="Times New Roman" w:cs="Times New Roman"/>
                                  <w:sz w:val="20"/>
                                  <w:szCs w:val="20"/>
                                </w:rPr>
                              </w:pPr>
                            </w:p>
                          </w:tc>
                        </w:tr>
                      </w:tbl>
                      <w:p w14:paraId="5422E5B8" w14:textId="77777777" w:rsidR="00F313B4" w:rsidRDefault="00F313B4">
                        <w:pPr>
                          <w:rPr>
                            <w:rFonts w:ascii="Times New Roman" w:eastAsia="Times New Roman" w:hAnsi="Times New Roman" w:cs="Times New Roman"/>
                            <w:sz w:val="20"/>
                            <w:szCs w:val="20"/>
                          </w:rPr>
                        </w:pPr>
                      </w:p>
                    </w:tc>
                  </w:tr>
                </w:tbl>
                <w:p w14:paraId="29FB4A38" w14:textId="77777777" w:rsidR="00F313B4" w:rsidRDefault="00F313B4">
                  <w:pPr>
                    <w:rPr>
                      <w:rFonts w:ascii="Times New Roman" w:eastAsia="Times New Roman" w:hAnsi="Times New Roman" w:cs="Times New Roman"/>
                      <w:sz w:val="20"/>
                      <w:szCs w:val="20"/>
                    </w:rPr>
                  </w:pPr>
                </w:p>
              </w:tc>
            </w:tr>
            <w:tr w:rsidR="00F313B4" w14:paraId="34A6F85A"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6897D88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1D93B37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583C9D8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02DE909D"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7A1ADE7D" w14:textId="77777777">
                                            <w:trPr>
                                              <w:tblCellSpacing w:w="0" w:type="dxa"/>
                                            </w:trPr>
                                            <w:tc>
                                              <w:tcPr>
                                                <w:tcW w:w="0" w:type="auto"/>
                                                <w:tcMar>
                                                  <w:top w:w="150" w:type="dxa"/>
                                                  <w:left w:w="300" w:type="dxa"/>
                                                  <w:bottom w:w="150" w:type="dxa"/>
                                                  <w:right w:w="300" w:type="dxa"/>
                                                </w:tcMar>
                                                <w:hideMark/>
                                              </w:tcPr>
                                              <w:p w14:paraId="459ED9EB" w14:textId="77777777" w:rsidR="00F313B4" w:rsidRDefault="00F313B4">
                                                <w:pPr>
                                                  <w:rPr>
                                                    <w:rFonts w:ascii="Arial" w:eastAsia="Times New Roman" w:hAnsi="Arial" w:cs="Arial"/>
                                                    <w:color w:val="676767"/>
                                                    <w:sz w:val="21"/>
                                                    <w:szCs w:val="21"/>
                                                  </w:rPr>
                                                </w:pPr>
                                                <w:bookmarkStart w:id="9" w:name="95531"/>
                                                <w:bookmarkEnd w:id="9"/>
                                                <w:r>
                                                  <w:rPr>
                                                    <w:rFonts w:ascii="Arial" w:eastAsia="Times New Roman" w:hAnsi="Arial" w:cs="Arial"/>
                                                    <w:b/>
                                                    <w:bCs/>
                                                    <w:i/>
                                                    <w:iCs/>
                                                    <w:color w:val="676767"/>
                                                    <w:sz w:val="15"/>
                                                    <w:szCs w:val="15"/>
                                                  </w:rPr>
                                                  <w:t>References</w:t>
                                                </w:r>
                                                <w:r>
                                                  <w:rPr>
                                                    <w:rFonts w:ascii="Arial" w:eastAsia="Times New Roman" w:hAnsi="Arial" w:cs="Arial"/>
                                                    <w:color w:val="676767"/>
                                                    <w:sz w:val="21"/>
                                                    <w:szCs w:val="21"/>
                                                  </w:rPr>
                                                  <w:br/>
                                                </w:r>
                                                <w:r>
                                                  <w:rPr>
                                                    <w:rFonts w:ascii="Arial" w:eastAsia="Times New Roman" w:hAnsi="Arial" w:cs="Arial"/>
                                                    <w:color w:val="676767"/>
                                                    <w:sz w:val="12"/>
                                                    <w:szCs w:val="12"/>
                                                  </w:rPr>
                                                  <w:t>[1] Australian Bureau of Statistics (2021). Census of Population and Housing. Australian Government.</w:t>
                                                </w:r>
                                                <w:r>
                                                  <w:rPr>
                                                    <w:rFonts w:ascii="Arial" w:eastAsia="Times New Roman" w:hAnsi="Arial" w:cs="Arial"/>
                                                    <w:color w:val="676767"/>
                                                    <w:sz w:val="12"/>
                                                    <w:szCs w:val="12"/>
                                                  </w:rPr>
                                                  <w:br/>
                                                  <w:t xml:space="preserve">[2] Productivity Commission (2024). Report on Government Services 2024: Part B: </w:t>
                                                </w:r>
                                                <w:proofErr w:type="gramStart"/>
                                                <w:r>
                                                  <w:rPr>
                                                    <w:rFonts w:ascii="Arial" w:eastAsia="Times New Roman" w:hAnsi="Arial" w:cs="Arial"/>
                                                    <w:color w:val="676767"/>
                                                    <w:sz w:val="12"/>
                                                    <w:szCs w:val="12"/>
                                                  </w:rPr>
                                                  <w:t>Child care</w:t>
                                                </w:r>
                                                <w:proofErr w:type="gramEnd"/>
                                                <w:r>
                                                  <w:rPr>
                                                    <w:rFonts w:ascii="Arial" w:eastAsia="Times New Roman" w:hAnsi="Arial" w:cs="Arial"/>
                                                    <w:color w:val="676767"/>
                                                    <w:sz w:val="12"/>
                                                    <w:szCs w:val="12"/>
                                                  </w:rPr>
                                                  <w:t>, education and training, Section 4. School education. Australian Government. Dataset accessed 26 February 2024. </w:t>
                                                </w:r>
                                                <w:hyperlink r:id="rId13" w:history="1">
                                                  <w:r>
                                                    <w:rPr>
                                                      <w:rStyle w:val="Hyperlink"/>
                                                      <w:rFonts w:ascii="Arial" w:eastAsia="Times New Roman" w:hAnsi="Arial" w:cs="Arial"/>
                                                      <w:sz w:val="12"/>
                                                      <w:szCs w:val="12"/>
                                                    </w:rPr>
                                                    <w:t>https://www.pc.gov.au/ongoing/report-on-government-services</w:t>
                                                  </w:r>
                                                </w:hyperlink>
                                                <w:r>
                                                  <w:rPr>
                                                    <w:rFonts w:ascii="Arial" w:eastAsia="Times New Roman" w:hAnsi="Arial" w:cs="Arial"/>
                                                    <w:color w:val="676767"/>
                                                    <w:sz w:val="12"/>
                                                    <w:szCs w:val="12"/>
                                                  </w:rPr>
                                                  <w:t>.</w:t>
                                                </w:r>
                                                <w:r>
                                                  <w:rPr>
                                                    <w:rFonts w:ascii="Arial" w:eastAsia="Times New Roman" w:hAnsi="Arial" w:cs="Arial"/>
                                                    <w:color w:val="676767"/>
                                                    <w:sz w:val="12"/>
                                                    <w:szCs w:val="12"/>
                                                  </w:rPr>
                                                  <w:br/>
                                                  <w:t>[3] Denny, L. (2023). Youth Jobs Strategy Submission to Discussion Paper Oct 23. </w:t>
                                                </w:r>
                                                <w:r>
                                                  <w:rPr>
                                                    <w:rFonts w:ascii="Arial" w:eastAsia="Times New Roman" w:hAnsi="Arial" w:cs="Arial"/>
                                                    <w:color w:val="676767"/>
                                                    <w:sz w:val="21"/>
                                                    <w:szCs w:val="21"/>
                                                  </w:rPr>
                                                  <w:br/>
                                                </w:r>
                                                <w:hyperlink r:id="rId14" w:history="1">
                                                  <w:r>
                                                    <w:rPr>
                                                      <w:rStyle w:val="Hyperlink"/>
                                                      <w:rFonts w:ascii="Arial" w:eastAsia="Times New Roman" w:hAnsi="Arial" w:cs="Arial"/>
                                                      <w:sz w:val="12"/>
                                                      <w:szCs w:val="12"/>
                                                    </w:rPr>
                                                    <w:t>https://www.youthjobsstrategy.tas.gov.au/__data/assets/pdf_file/0010/497422/Submission_No.4_-_Lisa_Denny.pdf</w:t>
                                                  </w:r>
                                                </w:hyperlink>
                                              </w:p>
                                            </w:tc>
                                          </w:tr>
                                        </w:tbl>
                                        <w:p w14:paraId="73D6649B" w14:textId="77777777" w:rsidR="00F313B4" w:rsidRDefault="00F313B4">
                                          <w:pPr>
                                            <w:rPr>
                                              <w:rFonts w:ascii="Times New Roman" w:eastAsia="Times New Roman" w:hAnsi="Times New Roman" w:cs="Times New Roman"/>
                                              <w:sz w:val="20"/>
                                              <w:szCs w:val="20"/>
                                            </w:rPr>
                                          </w:pPr>
                                        </w:p>
                                      </w:tc>
                                    </w:tr>
                                  </w:tbl>
                                  <w:p w14:paraId="2F5E85B8" w14:textId="77777777" w:rsidR="00F313B4" w:rsidRDefault="00F313B4">
                                    <w:pPr>
                                      <w:rPr>
                                        <w:rFonts w:ascii="Times New Roman" w:eastAsia="Times New Roman" w:hAnsi="Times New Roman" w:cs="Times New Roman"/>
                                        <w:sz w:val="20"/>
                                        <w:szCs w:val="20"/>
                                      </w:rPr>
                                    </w:pPr>
                                  </w:p>
                                </w:tc>
                              </w:tr>
                            </w:tbl>
                            <w:p w14:paraId="2874A2BB" w14:textId="77777777" w:rsidR="00F313B4" w:rsidRDefault="00F313B4">
                              <w:pPr>
                                <w:rPr>
                                  <w:rFonts w:ascii="Times New Roman" w:eastAsia="Times New Roman" w:hAnsi="Times New Roman" w:cs="Times New Roman"/>
                                  <w:sz w:val="20"/>
                                  <w:szCs w:val="20"/>
                                </w:rPr>
                              </w:pPr>
                            </w:p>
                          </w:tc>
                        </w:tr>
                      </w:tbl>
                      <w:p w14:paraId="46593D77" w14:textId="77777777" w:rsidR="00F313B4" w:rsidRDefault="00F313B4">
                        <w:pPr>
                          <w:rPr>
                            <w:rFonts w:ascii="Times New Roman" w:eastAsia="Times New Roman" w:hAnsi="Times New Roman" w:cs="Times New Roman"/>
                            <w:sz w:val="20"/>
                            <w:szCs w:val="20"/>
                          </w:rPr>
                        </w:pPr>
                      </w:p>
                    </w:tc>
                  </w:tr>
                </w:tbl>
                <w:p w14:paraId="245A3B70" w14:textId="77777777" w:rsidR="00F313B4" w:rsidRDefault="00F313B4">
                  <w:pPr>
                    <w:rPr>
                      <w:rFonts w:ascii="Times New Roman" w:eastAsia="Times New Roman" w:hAnsi="Times New Roman" w:cs="Times New Roman"/>
                      <w:sz w:val="20"/>
                      <w:szCs w:val="20"/>
                    </w:rPr>
                  </w:pPr>
                </w:p>
              </w:tc>
            </w:tr>
            <w:tr w:rsidR="00F313B4" w14:paraId="2FAF204B"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03DC1E6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78EAF620" w14:textId="77777777">
                          <w:trPr>
                            <w:tblCellSpacing w:w="0" w:type="dxa"/>
                          </w:trPr>
                          <w:tc>
                            <w:tcPr>
                              <w:tcW w:w="0" w:type="auto"/>
                              <w:vAlign w:val="center"/>
                              <w:hideMark/>
                            </w:tcPr>
                            <w:tbl>
                              <w:tblPr>
                                <w:tblW w:w="5000" w:type="pct"/>
                                <w:tblCellSpacing w:w="0" w:type="dxa"/>
                                <w:shd w:val="clear" w:color="auto" w:fill="A4CC3C"/>
                                <w:tblCellMar>
                                  <w:left w:w="0" w:type="dxa"/>
                                  <w:right w:w="0" w:type="dxa"/>
                                </w:tblCellMar>
                                <w:tblLook w:val="04A0" w:firstRow="1" w:lastRow="0" w:firstColumn="1" w:lastColumn="0" w:noHBand="0" w:noVBand="1"/>
                              </w:tblPr>
                              <w:tblGrid>
                                <w:gridCol w:w="9026"/>
                              </w:tblGrid>
                              <w:tr w:rsidR="00F313B4" w14:paraId="32483A88" w14:textId="77777777">
                                <w:trPr>
                                  <w:tblCellSpacing w:w="0" w:type="dxa"/>
                                </w:trPr>
                                <w:tc>
                                  <w:tcPr>
                                    <w:tcW w:w="0" w:type="auto"/>
                                    <w:shd w:val="clear" w:color="auto" w:fill="A4CC3C"/>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3E0C42EE"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7F3FFF9B" w14:textId="77777777">
                                            <w:trPr>
                                              <w:tblCellSpacing w:w="0" w:type="dxa"/>
                                            </w:trPr>
                                            <w:tc>
                                              <w:tcPr>
                                                <w:tcW w:w="0" w:type="auto"/>
                                                <w:tcMar>
                                                  <w:top w:w="45" w:type="dxa"/>
                                                  <w:left w:w="45" w:type="dxa"/>
                                                  <w:bottom w:w="45" w:type="dxa"/>
                                                  <w:right w:w="45" w:type="dxa"/>
                                                </w:tcMar>
                                                <w:hideMark/>
                                              </w:tcPr>
                                              <w:p w14:paraId="0492652C" w14:textId="77777777" w:rsidR="00F313B4" w:rsidRDefault="00F313B4">
                                                <w:pPr>
                                                  <w:rPr>
                                                    <w:rFonts w:ascii="Times New Roman" w:eastAsia="Times New Roman" w:hAnsi="Times New Roman" w:cs="Times New Roman"/>
                                                    <w:sz w:val="20"/>
                                                    <w:szCs w:val="20"/>
                                                  </w:rPr>
                                                </w:pPr>
                                                <w:bookmarkStart w:id="10" w:name="78876"/>
                                                <w:bookmarkEnd w:id="10"/>
                                              </w:p>
                                            </w:tc>
                                          </w:tr>
                                        </w:tbl>
                                        <w:p w14:paraId="553DC71B" w14:textId="77777777" w:rsidR="00F313B4" w:rsidRDefault="00F313B4">
                                          <w:pPr>
                                            <w:rPr>
                                              <w:rFonts w:ascii="Times New Roman" w:eastAsia="Times New Roman" w:hAnsi="Times New Roman" w:cs="Times New Roman"/>
                                              <w:sz w:val="20"/>
                                              <w:szCs w:val="20"/>
                                            </w:rPr>
                                          </w:pPr>
                                        </w:p>
                                      </w:tc>
                                    </w:tr>
                                  </w:tbl>
                                  <w:p w14:paraId="7770826B" w14:textId="77777777" w:rsidR="00F313B4" w:rsidRDefault="00F313B4">
                                    <w:pPr>
                                      <w:rPr>
                                        <w:rFonts w:ascii="Times New Roman" w:eastAsia="Times New Roman" w:hAnsi="Times New Roman" w:cs="Times New Roman"/>
                                        <w:sz w:val="20"/>
                                        <w:szCs w:val="20"/>
                                      </w:rPr>
                                    </w:pPr>
                                  </w:p>
                                </w:tc>
                              </w:tr>
                            </w:tbl>
                            <w:p w14:paraId="17FA5065" w14:textId="77777777" w:rsidR="00F313B4" w:rsidRDefault="00F313B4">
                              <w:pPr>
                                <w:rPr>
                                  <w:rFonts w:ascii="Times New Roman" w:eastAsia="Times New Roman" w:hAnsi="Times New Roman" w:cs="Times New Roman"/>
                                  <w:sz w:val="20"/>
                                  <w:szCs w:val="20"/>
                                </w:rPr>
                              </w:pPr>
                            </w:p>
                          </w:tc>
                        </w:tr>
                      </w:tbl>
                      <w:p w14:paraId="68F115BF" w14:textId="77777777" w:rsidR="00F313B4" w:rsidRDefault="00F313B4">
                        <w:pPr>
                          <w:rPr>
                            <w:rFonts w:ascii="Times New Roman" w:eastAsia="Times New Roman" w:hAnsi="Times New Roman" w:cs="Times New Roman"/>
                            <w:sz w:val="20"/>
                            <w:szCs w:val="20"/>
                          </w:rPr>
                        </w:pPr>
                      </w:p>
                    </w:tc>
                  </w:tr>
                </w:tbl>
                <w:p w14:paraId="2E87ED80" w14:textId="77777777" w:rsidR="00F313B4" w:rsidRDefault="00F313B4">
                  <w:pPr>
                    <w:rPr>
                      <w:rFonts w:ascii="Times New Roman" w:eastAsia="Times New Roman" w:hAnsi="Times New Roman" w:cs="Times New Roman"/>
                      <w:sz w:val="20"/>
                      <w:szCs w:val="20"/>
                    </w:rPr>
                  </w:pPr>
                </w:p>
              </w:tc>
            </w:tr>
            <w:tr w:rsidR="00F313B4" w14:paraId="264FA06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1D022AB7" w14:textId="77777777">
                    <w:trPr>
                      <w:tblCellSpacing w:w="0" w:type="dxa"/>
                    </w:trPr>
                    <w:tc>
                      <w:tcPr>
                        <w:tcW w:w="5000" w:type="pct"/>
                        <w:tcMar>
                          <w:top w:w="150" w:type="dxa"/>
                          <w:left w:w="300" w:type="dxa"/>
                          <w:bottom w:w="150" w:type="dxa"/>
                          <w:right w:w="300" w:type="dxa"/>
                        </w:tcMar>
                        <w:vAlign w:val="center"/>
                        <w:hideMark/>
                      </w:tcPr>
                      <w:p w14:paraId="6C769A16" w14:textId="77777777" w:rsidR="00F313B4" w:rsidRDefault="00F313B4">
                        <w:pPr>
                          <w:jc w:val="center"/>
                          <w:rPr>
                            <w:rFonts w:ascii="Arial" w:eastAsia="Times New Roman" w:hAnsi="Arial" w:cs="Arial"/>
                            <w:color w:val="676767"/>
                            <w:sz w:val="21"/>
                            <w:szCs w:val="21"/>
                          </w:rPr>
                        </w:pPr>
                        <w:bookmarkStart w:id="11" w:name="55021"/>
                        <w:bookmarkEnd w:id="11"/>
                        <w:r>
                          <w:rPr>
                            <w:rFonts w:ascii="Arial" w:eastAsia="Times New Roman" w:hAnsi="Arial" w:cs="Arial"/>
                            <w:i/>
                            <w:iCs/>
                            <w:color w:val="676767"/>
                            <w:sz w:val="18"/>
                            <w:szCs w:val="18"/>
                          </w:rPr>
                          <w:t>YNOT is the peak body for young people aged 12-25 years and the non-</w:t>
                        </w:r>
                        <w:proofErr w:type="spellStart"/>
                        <w:r>
                          <w:rPr>
                            <w:rFonts w:ascii="Arial" w:eastAsia="Times New Roman" w:hAnsi="Arial" w:cs="Arial"/>
                            <w:i/>
                            <w:iCs/>
                            <w:color w:val="676767"/>
                            <w:sz w:val="18"/>
                            <w:szCs w:val="18"/>
                          </w:rPr>
                          <w:t>govenment</w:t>
                        </w:r>
                        <w:proofErr w:type="spellEnd"/>
                        <w:r>
                          <w:rPr>
                            <w:rFonts w:ascii="Arial" w:eastAsia="Times New Roman" w:hAnsi="Arial" w:cs="Arial"/>
                            <w:i/>
                            <w:iCs/>
                            <w:color w:val="676767"/>
                            <w:sz w:val="18"/>
                            <w:szCs w:val="18"/>
                          </w:rPr>
                          <w:t xml:space="preserve"> youth sector in Tasmania.</w:t>
                        </w:r>
                        <w:r>
                          <w:rPr>
                            <w:rFonts w:ascii="Arial" w:eastAsia="Times New Roman" w:hAnsi="Arial" w:cs="Arial"/>
                            <w:i/>
                            <w:iCs/>
                            <w:color w:val="676767"/>
                            <w:sz w:val="18"/>
                            <w:szCs w:val="18"/>
                          </w:rPr>
                          <w:br/>
                        </w:r>
                        <w:r>
                          <w:rPr>
                            <w:rFonts w:ascii="Arial" w:eastAsia="Times New Roman" w:hAnsi="Arial" w:cs="Arial"/>
                            <w:i/>
                            <w:iCs/>
                            <w:color w:val="676767"/>
                            <w:sz w:val="18"/>
                            <w:szCs w:val="18"/>
                          </w:rPr>
                          <w:br/>
                          <w:t>The Youth Network of Tasmania is supported by the Tasmanian Government.</w:t>
                        </w:r>
                      </w:p>
                    </w:tc>
                  </w:tr>
                </w:tbl>
                <w:p w14:paraId="772D7788" w14:textId="77777777" w:rsidR="00F313B4" w:rsidRDefault="00F313B4">
                  <w:pPr>
                    <w:rPr>
                      <w:rFonts w:ascii="Times New Roman" w:eastAsia="Times New Roman" w:hAnsi="Times New Roman" w:cs="Times New Roman"/>
                      <w:sz w:val="20"/>
                      <w:szCs w:val="20"/>
                    </w:rPr>
                  </w:pPr>
                </w:p>
              </w:tc>
            </w:tr>
            <w:tr w:rsidR="00F313B4" w14:paraId="3C2B8FC1"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3C84EF2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791D041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5BD2E12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49797648"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0D668787" w14:textId="77777777">
                                            <w:trPr>
                                              <w:tblCellSpacing w:w="0" w:type="dxa"/>
                                            </w:trPr>
                                            <w:tc>
                                              <w:tcPr>
                                                <w:tcW w:w="0" w:type="auto"/>
                                                <w:tcMar>
                                                  <w:top w:w="150" w:type="dxa"/>
                                                  <w:left w:w="300" w:type="dxa"/>
                                                  <w:bottom w:w="150" w:type="dxa"/>
                                                  <w:right w:w="300" w:type="dxa"/>
                                                </w:tcMar>
                                                <w:hideMark/>
                                              </w:tcPr>
                                              <w:p w14:paraId="57CA77E6" w14:textId="7A7B6892" w:rsidR="00F313B4" w:rsidRDefault="00F313B4">
                                                <w:pPr>
                                                  <w:jc w:val="center"/>
                                                  <w:rPr>
                                                    <w:rFonts w:ascii="Arial" w:eastAsia="Times New Roman" w:hAnsi="Arial" w:cs="Arial"/>
                                                    <w:color w:val="676767"/>
                                                    <w:sz w:val="21"/>
                                                    <w:szCs w:val="21"/>
                                                  </w:rPr>
                                                </w:pPr>
                                                <w:bookmarkStart w:id="12" w:name="19041"/>
                                                <w:bookmarkEnd w:id="12"/>
                                                <w:r>
                                                  <w:rPr>
                                                    <w:rFonts w:ascii="Arial" w:eastAsia="Times New Roman" w:hAnsi="Arial" w:cs="Arial"/>
                                                    <w:noProof/>
                                                    <w:color w:val="676767"/>
                                                    <w:sz w:val="21"/>
                                                    <w:szCs w:val="21"/>
                                                  </w:rPr>
                                                  <w:drawing>
                                                    <wp:inline distT="0" distB="0" distL="0" distR="0" wp14:anchorId="522BE458" wp14:editId="1DE522F9">
                                                      <wp:extent cx="281940" cy="281940"/>
                                                      <wp:effectExtent l="0" t="0" r="3810" b="3810"/>
                                                      <wp:docPr id="1723408699" name="Picture 3" descr="YNOT Facebook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NOT Facebook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eastAsia="Times New Roman" w:hAnsi="Arial" w:cs="Arial"/>
                                                    <w:color w:val="676767"/>
                                                    <w:sz w:val="21"/>
                                                    <w:szCs w:val="21"/>
                                                  </w:rPr>
                                                  <w:t>  </w:t>
                                                </w:r>
                                                <w:r>
                                                  <w:rPr>
                                                    <w:rFonts w:ascii="Arial" w:eastAsia="Times New Roman" w:hAnsi="Arial" w:cs="Arial"/>
                                                    <w:noProof/>
                                                    <w:color w:val="676767"/>
                                                    <w:sz w:val="21"/>
                                                    <w:szCs w:val="21"/>
                                                  </w:rPr>
                                                  <w:drawing>
                                                    <wp:inline distT="0" distB="0" distL="0" distR="0" wp14:anchorId="78E3D4D0" wp14:editId="4D4F67AF">
                                                      <wp:extent cx="281940" cy="281940"/>
                                                      <wp:effectExtent l="0" t="0" r="3810" b="3810"/>
                                                      <wp:docPr id="717605728" name="Picture 2" descr="YNOT Instagra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NOT Instagram 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eastAsia="Times New Roman" w:hAnsi="Arial" w:cs="Arial"/>
                                                    <w:color w:val="676767"/>
                                                    <w:sz w:val="21"/>
                                                    <w:szCs w:val="21"/>
                                                  </w:rPr>
                                                  <w:t>  </w:t>
                                                </w:r>
                                                <w:r>
                                                  <w:rPr>
                                                    <w:rFonts w:ascii="Arial" w:eastAsia="Times New Roman" w:hAnsi="Arial" w:cs="Arial"/>
                                                    <w:noProof/>
                                                    <w:color w:val="676767"/>
                                                    <w:sz w:val="21"/>
                                                    <w:szCs w:val="21"/>
                                                  </w:rPr>
                                                  <w:drawing>
                                                    <wp:inline distT="0" distB="0" distL="0" distR="0" wp14:anchorId="57682F64" wp14:editId="30E69B8A">
                                                      <wp:extent cx="281940" cy="281940"/>
                                                      <wp:effectExtent l="0" t="0" r="3810" b="3810"/>
                                                      <wp:docPr id="1324541713" name="Picture 1" descr="YNOT websit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NOT website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bl>
                                        <w:p w14:paraId="3169F8C5" w14:textId="77777777" w:rsidR="00F313B4" w:rsidRDefault="00F313B4">
                                          <w:pPr>
                                            <w:rPr>
                                              <w:rFonts w:ascii="Times New Roman" w:eastAsia="Times New Roman" w:hAnsi="Times New Roman" w:cs="Times New Roman"/>
                                              <w:sz w:val="20"/>
                                              <w:szCs w:val="20"/>
                                            </w:rPr>
                                          </w:pPr>
                                        </w:p>
                                      </w:tc>
                                    </w:tr>
                                  </w:tbl>
                                  <w:p w14:paraId="53BB8464" w14:textId="77777777" w:rsidR="00F313B4" w:rsidRDefault="00F313B4">
                                    <w:pPr>
                                      <w:rPr>
                                        <w:rFonts w:ascii="Times New Roman" w:eastAsia="Times New Roman" w:hAnsi="Times New Roman" w:cs="Times New Roman"/>
                                        <w:sz w:val="20"/>
                                        <w:szCs w:val="20"/>
                                      </w:rPr>
                                    </w:pPr>
                                  </w:p>
                                </w:tc>
                              </w:tr>
                            </w:tbl>
                            <w:p w14:paraId="44151D97" w14:textId="77777777" w:rsidR="00F313B4" w:rsidRDefault="00F313B4">
                              <w:pPr>
                                <w:rPr>
                                  <w:rFonts w:ascii="Times New Roman" w:eastAsia="Times New Roman" w:hAnsi="Times New Roman" w:cs="Times New Roman"/>
                                  <w:sz w:val="20"/>
                                  <w:szCs w:val="20"/>
                                </w:rPr>
                              </w:pPr>
                            </w:p>
                          </w:tc>
                        </w:tr>
                      </w:tbl>
                      <w:p w14:paraId="6931F4B0" w14:textId="77777777" w:rsidR="00F313B4" w:rsidRDefault="00F313B4">
                        <w:pPr>
                          <w:rPr>
                            <w:rFonts w:ascii="Times New Roman" w:eastAsia="Times New Roman" w:hAnsi="Times New Roman" w:cs="Times New Roman"/>
                            <w:sz w:val="20"/>
                            <w:szCs w:val="20"/>
                          </w:rPr>
                        </w:pPr>
                      </w:p>
                    </w:tc>
                  </w:tr>
                </w:tbl>
                <w:p w14:paraId="52D7CEF6" w14:textId="77777777" w:rsidR="00F313B4" w:rsidRDefault="00F313B4">
                  <w:pPr>
                    <w:rPr>
                      <w:rFonts w:ascii="Times New Roman" w:eastAsia="Times New Roman" w:hAnsi="Times New Roman" w:cs="Times New Roman"/>
                      <w:sz w:val="20"/>
                      <w:szCs w:val="20"/>
                    </w:rPr>
                  </w:pPr>
                </w:p>
              </w:tc>
            </w:tr>
            <w:tr w:rsidR="00F313B4" w14:paraId="22A06E11"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1BE303B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0BBD12CB" w14:textId="77777777">
                          <w:trPr>
                            <w:tblCellSpacing w:w="0" w:type="dxa"/>
                          </w:trPr>
                          <w:tc>
                            <w:tcPr>
                              <w:tcW w:w="0" w:type="auto"/>
                              <w:vAlign w:val="center"/>
                              <w:hideMark/>
                            </w:tcPr>
                            <w:tbl>
                              <w:tblPr>
                                <w:tblW w:w="5000" w:type="pct"/>
                                <w:tblCellSpacing w:w="0" w:type="dxa"/>
                                <w:shd w:val="clear" w:color="auto" w:fill="A4CC3C"/>
                                <w:tblCellMar>
                                  <w:left w:w="0" w:type="dxa"/>
                                  <w:right w:w="0" w:type="dxa"/>
                                </w:tblCellMar>
                                <w:tblLook w:val="04A0" w:firstRow="1" w:lastRow="0" w:firstColumn="1" w:lastColumn="0" w:noHBand="0" w:noVBand="1"/>
                              </w:tblPr>
                              <w:tblGrid>
                                <w:gridCol w:w="9026"/>
                              </w:tblGrid>
                              <w:tr w:rsidR="00F313B4" w14:paraId="6365B7E0" w14:textId="77777777">
                                <w:trPr>
                                  <w:tblCellSpacing w:w="0" w:type="dxa"/>
                                </w:trPr>
                                <w:tc>
                                  <w:tcPr>
                                    <w:tcW w:w="0" w:type="auto"/>
                                    <w:shd w:val="clear" w:color="auto" w:fill="A4CC3C"/>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313B4" w14:paraId="60326462"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313B4" w14:paraId="442B9CC5" w14:textId="77777777">
                                            <w:trPr>
                                              <w:tblCellSpacing w:w="0" w:type="dxa"/>
                                            </w:trPr>
                                            <w:tc>
                                              <w:tcPr>
                                                <w:tcW w:w="0" w:type="auto"/>
                                                <w:tcMar>
                                                  <w:top w:w="45" w:type="dxa"/>
                                                  <w:left w:w="45" w:type="dxa"/>
                                                  <w:bottom w:w="45" w:type="dxa"/>
                                                  <w:right w:w="45" w:type="dxa"/>
                                                </w:tcMar>
                                                <w:hideMark/>
                                              </w:tcPr>
                                              <w:p w14:paraId="6E36B787" w14:textId="77777777" w:rsidR="00F313B4" w:rsidRDefault="00F313B4">
                                                <w:pPr>
                                                  <w:rPr>
                                                    <w:rFonts w:ascii="Times New Roman" w:eastAsia="Times New Roman" w:hAnsi="Times New Roman" w:cs="Times New Roman"/>
                                                    <w:sz w:val="20"/>
                                                    <w:szCs w:val="20"/>
                                                  </w:rPr>
                                                </w:pPr>
                                                <w:bookmarkStart w:id="13" w:name="101618"/>
                                                <w:bookmarkEnd w:id="13"/>
                                              </w:p>
                                            </w:tc>
                                          </w:tr>
                                        </w:tbl>
                                        <w:p w14:paraId="582A0C9A" w14:textId="77777777" w:rsidR="00F313B4" w:rsidRDefault="00F313B4">
                                          <w:pPr>
                                            <w:rPr>
                                              <w:rFonts w:ascii="Times New Roman" w:eastAsia="Times New Roman" w:hAnsi="Times New Roman" w:cs="Times New Roman"/>
                                              <w:sz w:val="20"/>
                                              <w:szCs w:val="20"/>
                                            </w:rPr>
                                          </w:pPr>
                                        </w:p>
                                      </w:tc>
                                    </w:tr>
                                  </w:tbl>
                                  <w:p w14:paraId="0841E7C9" w14:textId="77777777" w:rsidR="00F313B4" w:rsidRDefault="00F313B4">
                                    <w:pPr>
                                      <w:rPr>
                                        <w:rFonts w:ascii="Times New Roman" w:eastAsia="Times New Roman" w:hAnsi="Times New Roman" w:cs="Times New Roman"/>
                                        <w:sz w:val="20"/>
                                        <w:szCs w:val="20"/>
                                      </w:rPr>
                                    </w:pPr>
                                  </w:p>
                                </w:tc>
                              </w:tr>
                            </w:tbl>
                            <w:p w14:paraId="504BEC82" w14:textId="77777777" w:rsidR="00F313B4" w:rsidRDefault="00F313B4">
                              <w:pPr>
                                <w:rPr>
                                  <w:rFonts w:ascii="Times New Roman" w:eastAsia="Times New Roman" w:hAnsi="Times New Roman" w:cs="Times New Roman"/>
                                  <w:sz w:val="20"/>
                                  <w:szCs w:val="20"/>
                                </w:rPr>
                              </w:pPr>
                            </w:p>
                          </w:tc>
                        </w:tr>
                      </w:tbl>
                      <w:p w14:paraId="6F86A7DF" w14:textId="77777777" w:rsidR="00F313B4" w:rsidRDefault="00F313B4">
                        <w:pPr>
                          <w:rPr>
                            <w:rFonts w:ascii="Times New Roman" w:eastAsia="Times New Roman" w:hAnsi="Times New Roman" w:cs="Times New Roman"/>
                            <w:sz w:val="20"/>
                            <w:szCs w:val="20"/>
                          </w:rPr>
                        </w:pPr>
                      </w:p>
                    </w:tc>
                  </w:tr>
                </w:tbl>
                <w:p w14:paraId="6F120D98" w14:textId="77777777" w:rsidR="00F313B4" w:rsidRDefault="00F313B4">
                  <w:pPr>
                    <w:rPr>
                      <w:rFonts w:ascii="Times New Roman" w:eastAsia="Times New Roman" w:hAnsi="Times New Roman" w:cs="Times New Roman"/>
                      <w:sz w:val="20"/>
                      <w:szCs w:val="20"/>
                    </w:rPr>
                  </w:pPr>
                </w:p>
              </w:tc>
            </w:tr>
          </w:tbl>
          <w:p w14:paraId="7FAB40BD" w14:textId="77777777" w:rsidR="00F313B4" w:rsidRDefault="00F313B4">
            <w:pPr>
              <w:jc w:val="center"/>
              <w:rPr>
                <w:rFonts w:ascii="Times New Roman" w:eastAsia="Times New Roman" w:hAnsi="Times New Roman" w:cs="Times New Roman"/>
                <w:sz w:val="20"/>
                <w:szCs w:val="20"/>
              </w:rPr>
            </w:pPr>
          </w:p>
        </w:tc>
      </w:tr>
      <w:tr w:rsidR="00F313B4" w14:paraId="0B38DD9E" w14:textId="77777777" w:rsidTr="00F313B4">
        <w:trPr>
          <w:trHeight w:val="600"/>
          <w:tblCellSpacing w:w="0" w:type="dxa"/>
          <w:jc w:val="center"/>
        </w:trPr>
        <w:tc>
          <w:tcPr>
            <w:tcW w:w="0" w:type="auto"/>
            <w:shd w:val="clear" w:color="auto" w:fill="F5F5F5"/>
            <w:vAlign w:val="center"/>
            <w:hideMark/>
          </w:tcPr>
          <w:p w14:paraId="052C2FF8" w14:textId="77777777" w:rsidR="00F313B4" w:rsidRDefault="00F313B4">
            <w:pPr>
              <w:rPr>
                <w:rFonts w:ascii="Times New Roman" w:eastAsia="Times New Roman" w:hAnsi="Times New Roman" w:cs="Times New Roman"/>
                <w:sz w:val="20"/>
                <w:szCs w:val="20"/>
              </w:rPr>
            </w:pPr>
          </w:p>
        </w:tc>
      </w:tr>
    </w:tbl>
    <w:p w14:paraId="068AC4C0" w14:textId="77777777" w:rsidR="00D26A38" w:rsidRDefault="00D26A38"/>
    <w:sectPr w:rsidR="00D26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B4"/>
    <w:rsid w:val="00D26A38"/>
    <w:rsid w:val="00F31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FFB9"/>
  <w15:chartTrackingRefBased/>
  <w15:docId w15:val="{455A539F-94FF-4562-80EF-B57FC9E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B4"/>
    <w:pPr>
      <w:spacing w:after="0" w:line="240" w:lineRule="auto"/>
    </w:pPr>
    <w:rPr>
      <w:rFonts w:ascii="Aptos" w:hAnsi="Aptos" w:cs="Aptos"/>
      <w:kern w:val="0"/>
      <w:lang w:eastAsia="en-AU"/>
      <w14:ligatures w14:val="none"/>
    </w:rPr>
  </w:style>
  <w:style w:type="paragraph" w:styleId="Heading1">
    <w:name w:val="heading 1"/>
    <w:basedOn w:val="Normal"/>
    <w:next w:val="Normal"/>
    <w:link w:val="Heading1Char"/>
    <w:uiPriority w:val="9"/>
    <w:qFormat/>
    <w:rsid w:val="00F313B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F313B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F313B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F313B4"/>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F313B4"/>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F313B4"/>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F313B4"/>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F313B4"/>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F313B4"/>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3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13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13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13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13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13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13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13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13B4"/>
    <w:rPr>
      <w:rFonts w:eastAsiaTheme="majorEastAsia" w:cstheme="majorBidi"/>
      <w:color w:val="272727" w:themeColor="text1" w:themeTint="D8"/>
    </w:rPr>
  </w:style>
  <w:style w:type="paragraph" w:styleId="Title">
    <w:name w:val="Title"/>
    <w:basedOn w:val="Normal"/>
    <w:next w:val="Normal"/>
    <w:link w:val="TitleChar"/>
    <w:uiPriority w:val="10"/>
    <w:qFormat/>
    <w:rsid w:val="00F313B4"/>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F313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3B4"/>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F313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13B4"/>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F313B4"/>
    <w:rPr>
      <w:i/>
      <w:iCs/>
      <w:color w:val="404040" w:themeColor="text1" w:themeTint="BF"/>
    </w:rPr>
  </w:style>
  <w:style w:type="paragraph" w:styleId="ListParagraph">
    <w:name w:val="List Paragraph"/>
    <w:basedOn w:val="Normal"/>
    <w:uiPriority w:val="34"/>
    <w:qFormat/>
    <w:rsid w:val="00F313B4"/>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F313B4"/>
    <w:rPr>
      <w:i/>
      <w:iCs/>
      <w:color w:val="0F4761" w:themeColor="accent1" w:themeShade="BF"/>
    </w:rPr>
  </w:style>
  <w:style w:type="paragraph" w:styleId="IntenseQuote">
    <w:name w:val="Intense Quote"/>
    <w:basedOn w:val="Normal"/>
    <w:next w:val="Normal"/>
    <w:link w:val="IntenseQuoteChar"/>
    <w:uiPriority w:val="30"/>
    <w:qFormat/>
    <w:rsid w:val="00F313B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F313B4"/>
    <w:rPr>
      <w:i/>
      <w:iCs/>
      <w:color w:val="0F4761" w:themeColor="accent1" w:themeShade="BF"/>
    </w:rPr>
  </w:style>
  <w:style w:type="character" w:styleId="IntenseReference">
    <w:name w:val="Intense Reference"/>
    <w:basedOn w:val="DefaultParagraphFont"/>
    <w:uiPriority w:val="32"/>
    <w:qFormat/>
    <w:rsid w:val="00F313B4"/>
    <w:rPr>
      <w:b/>
      <w:bCs/>
      <w:smallCaps/>
      <w:color w:val="0F4761" w:themeColor="accent1" w:themeShade="BF"/>
      <w:spacing w:val="5"/>
    </w:rPr>
  </w:style>
  <w:style w:type="character" w:styleId="Hyperlink">
    <w:name w:val="Hyperlink"/>
    <w:basedOn w:val="DefaultParagraphFont"/>
    <w:uiPriority w:val="99"/>
    <w:semiHidden/>
    <w:unhideWhenUsed/>
    <w:rsid w:val="00F31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s.ynot.org.au/ch/112592/1751x/95/vZWWUpXtZmZ0kKdfKRna6xhhUY_lfhWlkw2oARsh.html"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comms.ynot.org.au/ch/112592/1751x/7/vZWWUpXtZmZ0kKdfKRnatN6qFn8zGaRFbipi1.jB.html" TargetMode="External"/><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mms.ynot.org.au/ch/112592/1751x/9/vZWWUpXtZmZ0kKdfKRnaN7yXndA3mQTQ4xsD2WMF.html" TargetMode="External"/><Relationship Id="rId5" Type="http://schemas.openxmlformats.org/officeDocument/2006/relationships/hyperlink" Target="https://comms.ynot.org.au/ch/112592/1751x/25/vZWWUpXtZmZ0kKdfKRnaeHVEjbgH8qZGeQmXE0ad.html" TargetMode="Externa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hyperlink" Target="https://comms.ynot.org.au/ch/112592/1751x/3/vZWWUpXtZmZ0kKdfKRnaoaGoDgqf6EIJiqa0QwmP.html" TargetMode="External"/><Relationship Id="rId9" Type="http://schemas.openxmlformats.org/officeDocument/2006/relationships/hyperlink" Target="https://comms.ynot.org.au/ch/112592/1751x/8/vZWWUpXtZmZ0kKdfKRnaVvbJJoMHhhfyOsaJZdf1.html" TargetMode="External"/><Relationship Id="rId14" Type="http://schemas.openxmlformats.org/officeDocument/2006/relationships/hyperlink" Target="https://comms.ynot.org.au/ch/112592/1751x/96/vZWWUpXtZmZ0kKdfKRnaEscXWJlYzi2IVMmY4.d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82365AAFBAC48BB82C5E0D04A25AF" ma:contentTypeVersion="24" ma:contentTypeDescription="Create a new document." ma:contentTypeScope="" ma:versionID="b6cc397171615db584554adc3862822a">
  <xsd:schema xmlns:xsd="http://www.w3.org/2001/XMLSchema" xmlns:xs="http://www.w3.org/2001/XMLSchema" xmlns:p="http://schemas.microsoft.com/office/2006/metadata/properties" xmlns:ns2="c9a2659a-14e4-4d4b-8493-8916af50de6d" xmlns:ns3="e729a1ec-a59f-401c-85f7-1e16ba04e6cb" targetNamespace="http://schemas.microsoft.com/office/2006/metadata/properties" ma:root="true" ma:fieldsID="7481498fe149a65b41c37bb597cd31e5" ns2:_="" ns3:_="">
    <xsd:import namespace="c9a2659a-14e4-4d4b-8493-8916af50de6d"/>
    <xsd:import namespace="e729a1ec-a59f-401c-85f7-1e16ba0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Category" minOccurs="0"/>
                <xsd:element ref="ns2:lcf76f155ced4ddcb4097134ff3c332f" minOccurs="0"/>
                <xsd:element ref="ns3:TaxCatchAll" minOccurs="0"/>
                <xsd:element ref="ns2:MediaServiceObjectDetectorVersions" minOccurs="0"/>
                <xsd:element ref="ns2:Sort" minOccurs="0"/>
                <xsd:element ref="ns2:DueDate" minOccurs="0"/>
                <xsd:element ref="ns2:Sub_x002d_Categor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659a-14e4-4d4b-8493-8916af50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Category" ma:index="21" nillable="true" ma:displayName="Pillar" ma:format="Dropdown" ma:internalName="Category">
      <xsd:complexType>
        <xsd:complexContent>
          <xsd:extension base="dms:MultiChoice">
            <xsd:sequence>
              <xsd:element name="Value" maxOccurs="unbounded" minOccurs="0" nillable="true">
                <xsd:simpleType>
                  <xsd:restriction base="dms:Choice">
                    <xsd:enumeration value="Healthy Workplace"/>
                    <xsd:enumeration value="Collaborative Approach"/>
                    <xsd:enumeration value="Quality Practices"/>
                    <xsd:enumeration value="Organisational Culture"/>
                    <xsd:enumeration value="Efficient and Contemporary"/>
                    <xsd:enumeration value="Governance"/>
                    <xsd:enumeration value="Staff Induction"/>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084384-47e9-4aab-a5b2-1f4021129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Sort" ma:index="26" nillable="true" ma:displayName="Sort" ma:format="Dropdown" ma:internalName="Sort">
      <xsd:simpleType>
        <xsd:restriction base="dms:Choice">
          <xsd:enumeration value="Policy"/>
          <xsd:enumeration value="Guideline"/>
          <xsd:enumeration value="Form"/>
          <xsd:enumeration value="Procedure"/>
        </xsd:restriction>
      </xsd:simpleType>
    </xsd:element>
    <xsd:element name="DueDate" ma:index="27" nillable="true" ma:displayName="Due Date" ma:format="DateOnly" ma:internalName="DueDate">
      <xsd:simpleType>
        <xsd:restriction base="dms:DateTime"/>
      </xsd:simpleType>
    </xsd:element>
    <xsd:element name="Sub_x002d_Category" ma:index="28"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Conditions"/>
                    <xsd:enumeration value="HR"/>
                    <xsd:enumeration value="Inclusive"/>
                    <xsd:enumeration value="Performance"/>
                    <xsd:enumeration value="Risk"/>
                    <xsd:enumeration value="Induction"/>
                  </xsd:restriction>
                </xsd:simpleType>
              </xsd:element>
            </xsd:sequence>
          </xsd:extension>
        </xsd:complexContent>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29a1ec-a59f-401c-85f7-1e16ba04e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9bfc513-55ce-4d09-9754-929bc1cee030}" ma:internalName="TaxCatchAll" ma:showField="CatchAllData" ma:web="e729a1ec-a59f-401c-85f7-1e16ba04e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eDate xmlns="c9a2659a-14e4-4d4b-8493-8916af50de6d" xsi:nil="true"/>
    <lcf76f155ced4ddcb4097134ff3c332f xmlns="c9a2659a-14e4-4d4b-8493-8916af50de6d">
      <Terms xmlns="http://schemas.microsoft.com/office/infopath/2007/PartnerControls"/>
    </lcf76f155ced4ddcb4097134ff3c332f>
    <Sub_x002d_Category xmlns="c9a2659a-14e4-4d4b-8493-8916af50de6d" xsi:nil="true"/>
    <TaxCatchAll xmlns="e729a1ec-a59f-401c-85f7-1e16ba04e6cb" xsi:nil="true"/>
    <Sort xmlns="c9a2659a-14e4-4d4b-8493-8916af50de6d" xsi:nil="true"/>
    <Category xmlns="c9a2659a-14e4-4d4b-8493-8916af50de6d" xsi:nil="true"/>
  </documentManagement>
</p:properties>
</file>

<file path=customXml/itemProps1.xml><?xml version="1.0" encoding="utf-8"?>
<ds:datastoreItem xmlns:ds="http://schemas.openxmlformats.org/officeDocument/2006/customXml" ds:itemID="{5CA3B5DC-A054-4FC7-B9EC-A1F07A858255}"/>
</file>

<file path=customXml/itemProps2.xml><?xml version="1.0" encoding="utf-8"?>
<ds:datastoreItem xmlns:ds="http://schemas.openxmlformats.org/officeDocument/2006/customXml" ds:itemID="{52A8D00C-D80A-4D44-8F40-335DD9EA9B75}"/>
</file>

<file path=customXml/itemProps3.xml><?xml version="1.0" encoding="utf-8"?>
<ds:datastoreItem xmlns:ds="http://schemas.openxmlformats.org/officeDocument/2006/customXml" ds:itemID="{066EA496-58C8-439A-88EE-0DCF2382EFE7}"/>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Burton</dc:creator>
  <cp:keywords/>
  <dc:description/>
  <cp:lastModifiedBy>Charlie Burton</cp:lastModifiedBy>
  <cp:revision>1</cp:revision>
  <dcterms:created xsi:type="dcterms:W3CDTF">2024-02-29T00:24:00Z</dcterms:created>
  <dcterms:modified xsi:type="dcterms:W3CDTF">2024-02-29T00:25:00Z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0x01010095182365AAFBAC48BB82C5E0D04A25AF</vt:lpwstr>
  </property>
</Properties>
</file>